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style6.xml" ContentType="application/vnd.ms-office.chartstyle+xml"/>
  <Override PartName="/word/charts/chart6.xml" ContentType="application/vnd.openxmlformats-officedocument.drawingml.chart+xml"/>
  <Override PartName="/word/charts/colors5.xml" ContentType="application/vnd.ms-office.chartcolorstyle+xml"/>
  <Override PartName="/word/charts/style5.xml" ContentType="application/vnd.ms-office.chartstyle+xml"/>
  <Override PartName="/word/charts/chart5.xml" ContentType="application/vnd.openxmlformats-officedocument.drawingml.chart+xml"/>
  <Override PartName="/word/charts/colors6.xml" ContentType="application/vnd.ms-office.chartcolorstyle+xml"/>
  <Override PartName="/word/theme/theme1.xml" ContentType="application/vnd.openxmlformats-officedocument.them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charts/style4.xml" ContentType="application/vnd.ms-office.chartstyle+xml"/>
  <Override PartName="/word/charts/style2.xml" ContentType="application/vnd.ms-office.chartstyle+xml"/>
  <Override PartName="/word/charts/colors2.xml" ContentType="application/vnd.ms-office.chartcolor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9C" w:rsidRPr="002F2EBC" w:rsidRDefault="001917F6" w:rsidP="00B22B3F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 w:rsidRPr="00C67DF0">
        <w:rPr>
          <w:b/>
          <w:sz w:val="40"/>
        </w:rPr>
        <w:t xml:space="preserve">Homelessness in </w:t>
      </w:r>
      <w:r w:rsidR="00932005" w:rsidRPr="00C67DF0">
        <w:rPr>
          <w:b/>
          <w:sz w:val="40"/>
        </w:rPr>
        <w:t>Kitsap County</w:t>
      </w:r>
      <w:r w:rsidR="00932005" w:rsidRPr="002F2EBC">
        <w:rPr>
          <w:b/>
          <w:sz w:val="36"/>
        </w:rPr>
        <w:t xml:space="preserve"> </w:t>
      </w:r>
    </w:p>
    <w:p w:rsidR="00B22B3F" w:rsidRPr="00E85A7E" w:rsidRDefault="00192188" w:rsidP="00E85A7E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 xml:space="preserve">Updated: </w:t>
      </w:r>
      <w:r w:rsidR="00D264A0">
        <w:rPr>
          <w:i/>
          <w:sz w:val="24"/>
        </w:rPr>
        <w:t>September</w:t>
      </w:r>
      <w:r w:rsidR="00FE5451">
        <w:rPr>
          <w:i/>
          <w:sz w:val="24"/>
        </w:rPr>
        <w:t xml:space="preserve"> </w:t>
      </w:r>
      <w:r w:rsidR="001A455C">
        <w:rPr>
          <w:i/>
          <w:sz w:val="24"/>
        </w:rPr>
        <w:t>2017</w:t>
      </w:r>
    </w:p>
    <w:p w:rsidR="00E85A7E" w:rsidRPr="00502DBB" w:rsidRDefault="007147AD" w:rsidP="00B22B3F">
      <w:pPr>
        <w:spacing w:after="0" w:line="240" w:lineRule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F1490" wp14:editId="2CE4CFD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514725" cy="12477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51" w:rsidRPr="003F01AF" w:rsidRDefault="00CD0A51" w:rsidP="00CD0A5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Households Experiencing Homelessness </w:t>
                            </w:r>
                            <w:r w:rsidR="00547A1B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Rising</w:t>
                            </w:r>
                          </w:p>
                          <w:p w:rsidR="00CD0A51" w:rsidRDefault="00A37784" w:rsidP="00CD0A51">
                            <w:pPr>
                              <w:spacing w:after="0" w:line="240" w:lineRule="auto"/>
                            </w:pPr>
                            <w:r>
                              <w:t>The</w:t>
                            </w:r>
                            <w:r w:rsidR="00932005">
                              <w:t xml:space="preserve"> Housing Solutions Center </w:t>
                            </w:r>
                            <w:r>
                              <w:t xml:space="preserve">reports </w:t>
                            </w:r>
                            <w:r w:rsidR="00F052C4">
                              <w:t>1,086</w:t>
                            </w:r>
                            <w:r w:rsidR="005B0EA6">
                              <w:t xml:space="preserve"> </w:t>
                            </w:r>
                            <w:r w:rsidR="00FE7D6A">
                              <w:t>literally homeless households during</w:t>
                            </w:r>
                            <w:r w:rsidR="00F052C4">
                              <w:t xml:space="preserve"> 2016</w:t>
                            </w:r>
                            <w:r w:rsidR="007147AD">
                              <w:t xml:space="preserve"> that were seeking housing assistance</w:t>
                            </w:r>
                            <w:r w:rsidR="00EE14D6">
                              <w:t>, 675</w:t>
                            </w:r>
                            <w:r w:rsidR="00CB1875">
                              <w:t xml:space="preserve"> households at imminent risk of losing housing, and </w:t>
                            </w:r>
                            <w:r w:rsidR="00EE14D6">
                              <w:t>1,045</w:t>
                            </w:r>
                            <w:r w:rsidR="00CB1875">
                              <w:t xml:space="preserve"> that </w:t>
                            </w:r>
                            <w:r w:rsidR="007147AD">
                              <w:t>were</w:t>
                            </w:r>
                            <w:r w:rsidR="00CB1875">
                              <w:t xml:space="preserve"> unstably housed and seeking assistance.</w:t>
                            </w:r>
                            <w:r w:rsidR="00EE14D6">
                              <w:t xml:space="preserve">   2016 Total = 2,806</w:t>
                            </w:r>
                            <w:r w:rsidR="007147AD">
                              <w:t xml:space="preserve"> households.</w:t>
                            </w:r>
                          </w:p>
                          <w:p w:rsidR="001C6196" w:rsidRPr="001C6196" w:rsidRDefault="001C6196" w:rsidP="00CD0A5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(Hous</w:t>
                            </w:r>
                            <w:r w:rsidRPr="001C6196">
                              <w:rPr>
                                <w:sz w:val="16"/>
                              </w:rPr>
                              <w:t>ing Solutions Center of Kitsap County)</w:t>
                            </w:r>
                          </w:p>
                          <w:p w:rsidR="00CD0A51" w:rsidRDefault="00CD0A51" w:rsidP="00CD0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F14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5.2pt;width:276.75pt;height:98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" fillcolor="white [3201]" stroked="f" strokeweight=".5pt">
                <v:textbox>
                  <w:txbxContent>
                    <w:p w:rsidR="00CD0A51" w:rsidRPr="003F01AF" w:rsidRDefault="00CD0A51" w:rsidP="00CD0A51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Households Experiencing Homelessness </w:t>
                      </w:r>
                      <w:r w:rsidR="00547A1B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Rising</w:t>
                      </w:r>
                    </w:p>
                    <w:p w:rsidR="00CD0A51" w:rsidRDefault="00A37784" w:rsidP="00CD0A51">
                      <w:pPr>
                        <w:spacing w:after="0" w:line="240" w:lineRule="auto"/>
                      </w:pPr>
                      <w:r>
                        <w:t>The</w:t>
                      </w:r>
                      <w:r w:rsidR="00932005">
                        <w:t xml:space="preserve"> Housing Solutions Center </w:t>
                      </w:r>
                      <w:r>
                        <w:t xml:space="preserve">reports </w:t>
                      </w:r>
                      <w:r w:rsidR="00F052C4">
                        <w:t>1,086</w:t>
                      </w:r>
                      <w:r w:rsidR="005B0EA6">
                        <w:t xml:space="preserve"> </w:t>
                      </w:r>
                      <w:r w:rsidR="00FE7D6A">
                        <w:t>literally homeless households during</w:t>
                      </w:r>
                      <w:r w:rsidR="00F052C4">
                        <w:t xml:space="preserve"> 2016</w:t>
                      </w:r>
                      <w:r w:rsidR="007147AD">
                        <w:t xml:space="preserve"> that were seeking housing assistance</w:t>
                      </w:r>
                      <w:r w:rsidR="00EE14D6">
                        <w:t>, 675</w:t>
                      </w:r>
                      <w:r w:rsidR="00CB1875">
                        <w:t xml:space="preserve"> households at imminent risk of losing housing, and </w:t>
                      </w:r>
                      <w:r w:rsidR="00EE14D6">
                        <w:t>1,045</w:t>
                      </w:r>
                      <w:r w:rsidR="00CB1875">
                        <w:t xml:space="preserve"> that </w:t>
                      </w:r>
                      <w:r w:rsidR="007147AD">
                        <w:t>were</w:t>
                      </w:r>
                      <w:r w:rsidR="00CB1875">
                        <w:t xml:space="preserve"> unstably housed and seeking assistance.</w:t>
                      </w:r>
                      <w:r w:rsidR="00EE14D6">
                        <w:t xml:space="preserve">   2016 Total = 2,806</w:t>
                      </w:r>
                      <w:r w:rsidR="007147AD">
                        <w:t xml:space="preserve"> households.</w:t>
                      </w:r>
                    </w:p>
                    <w:p w:rsidR="001C6196" w:rsidRPr="001C6196" w:rsidRDefault="001C6196" w:rsidP="00CD0A5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(Hous</w:t>
                      </w:r>
                      <w:r w:rsidRPr="001C6196">
                        <w:rPr>
                          <w:sz w:val="16"/>
                        </w:rPr>
                        <w:t>ing Solutions Center of Kitsap County)</w:t>
                      </w:r>
                    </w:p>
                    <w:p w:rsidR="00CD0A51" w:rsidRDefault="00CD0A51" w:rsidP="00CD0A51"/>
                  </w:txbxContent>
                </v:textbox>
                <w10:wrap anchorx="margin"/>
              </v:shape>
            </w:pict>
          </mc:Fallback>
        </mc:AlternateContent>
      </w:r>
    </w:p>
    <w:p w:rsidR="00B22B3F" w:rsidRDefault="00AC306A" w:rsidP="00B22B3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E20B1" wp14:editId="4488E730">
                <wp:simplePos x="0" y="0"/>
                <wp:positionH relativeFrom="page">
                  <wp:posOffset>4095750</wp:posOffset>
                </wp:positionH>
                <wp:positionV relativeFrom="paragraph">
                  <wp:posOffset>12700</wp:posOffset>
                </wp:positionV>
                <wp:extent cx="3495675" cy="1419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5EE" w:rsidRPr="003F01AF" w:rsidRDefault="002717EA" w:rsidP="001425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88% </w:t>
                            </w:r>
                            <w:r w:rsidR="001425EE" w:rsidRPr="003F01AF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Affordable Housing Gap</w:t>
                            </w:r>
                          </w:p>
                          <w:p w:rsidR="001425EE" w:rsidRPr="001C6196" w:rsidRDefault="001425EE" w:rsidP="001425EE">
                            <w:pPr>
                              <w:spacing w:after="0" w:line="240" w:lineRule="auto"/>
                            </w:pPr>
                            <w:r w:rsidRPr="001C6196">
                              <w:t xml:space="preserve">For every 100 very low-income households who need affordable housing, there are only 12 units </w:t>
                            </w:r>
                            <w:r w:rsidR="002C0E02" w:rsidRPr="001C6196">
                              <w:t xml:space="preserve">available; for low-income </w:t>
                            </w:r>
                            <w:r w:rsidRPr="001C6196">
                              <w:t>households, there are only 32 units available.</w:t>
                            </w:r>
                            <w:r w:rsidR="00A71DBD">
                              <w:t xml:space="preserve">  The total number of very low-</w:t>
                            </w:r>
                            <w:r w:rsidR="00422F8B">
                              <w:t>income renter hou</w:t>
                            </w:r>
                            <w:r w:rsidR="00547A1B">
                              <w:t>seholds is 6,095 ($22,600/year); there are 5,500</w:t>
                            </w:r>
                            <w:r w:rsidR="00A71DBD">
                              <w:t xml:space="preserve"> low-</w:t>
                            </w:r>
                            <w:r w:rsidR="00422F8B">
                              <w:t>income households (</w:t>
                            </w:r>
                            <w:r w:rsidR="00547A1B">
                              <w:t xml:space="preserve">$37,800/year). </w:t>
                            </w:r>
                          </w:p>
                          <w:p w:rsidR="00311E1A" w:rsidRDefault="00311E1A" w:rsidP="001425E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311E1A">
                              <w:rPr>
                                <w:sz w:val="16"/>
                              </w:rPr>
                              <w:t>(2015 Washington Affordable Housing Needs Assessment)</w:t>
                            </w:r>
                          </w:p>
                          <w:p w:rsidR="006C0BB0" w:rsidRDefault="006C0BB0" w:rsidP="001425EE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6C0BB0" w:rsidRDefault="006C0BB0" w:rsidP="001425EE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1D2E0E" wp14:editId="6B7C8435">
                                  <wp:extent cx="2419350" cy="1462276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6970" cy="1472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25EE" w:rsidRDefault="00142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20B1" id="Text Box 2" o:spid="_x0000_s1027" type="#_x0000_t202" style="position:absolute;margin-left:322.5pt;margin-top:1pt;width:275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" fillcolor="white [3201]" stroked="f" strokeweight=".5pt">
                <v:textbox>
                  <w:txbxContent>
                    <w:p w:rsidR="001425EE" w:rsidRPr="003F01AF" w:rsidRDefault="002717EA" w:rsidP="001425EE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88% </w:t>
                      </w:r>
                      <w:r w:rsidR="001425EE" w:rsidRPr="003F01AF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Affordable Housing Gap</w:t>
                      </w:r>
                    </w:p>
                    <w:p w:rsidR="001425EE" w:rsidRPr="001C6196" w:rsidRDefault="001425EE" w:rsidP="001425EE">
                      <w:pPr>
                        <w:spacing w:after="0" w:line="240" w:lineRule="auto"/>
                      </w:pPr>
                      <w:r w:rsidRPr="001C6196">
                        <w:t xml:space="preserve">For every 100 very low-income households who need affordable housing, there are only 12 units </w:t>
                      </w:r>
                      <w:r w:rsidR="002C0E02" w:rsidRPr="001C6196">
                        <w:t xml:space="preserve">available; for low-income </w:t>
                      </w:r>
                      <w:r w:rsidRPr="001C6196">
                        <w:t>households, there are only 32 units available.</w:t>
                      </w:r>
                      <w:r w:rsidR="00A71DBD">
                        <w:t xml:space="preserve">  The total number of very low-</w:t>
                      </w:r>
                      <w:r w:rsidR="00422F8B">
                        <w:t>income renter hou</w:t>
                      </w:r>
                      <w:r w:rsidR="00547A1B">
                        <w:t>seholds is 6,095 ($22,600/year); there are 5,500</w:t>
                      </w:r>
                      <w:r w:rsidR="00A71DBD">
                        <w:t xml:space="preserve"> low-</w:t>
                      </w:r>
                      <w:r w:rsidR="00422F8B">
                        <w:t>income households (</w:t>
                      </w:r>
                      <w:r w:rsidR="00547A1B">
                        <w:t xml:space="preserve">$37,800/year). </w:t>
                      </w:r>
                    </w:p>
                    <w:p w:rsidR="00311E1A" w:rsidRDefault="00311E1A" w:rsidP="001425EE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311E1A">
                        <w:rPr>
                          <w:sz w:val="16"/>
                        </w:rPr>
                        <w:t>(2015 Washington Affordable Housing Needs Assessment)</w:t>
                      </w:r>
                    </w:p>
                    <w:p w:rsidR="006C0BB0" w:rsidRDefault="006C0BB0" w:rsidP="001425EE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6C0BB0" w:rsidRDefault="006C0BB0" w:rsidP="001425EE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1D2E0E" wp14:editId="6B7C8435">
                            <wp:extent cx="2419350" cy="1462276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6970" cy="1472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25EE" w:rsidRDefault="001425EE"/>
                  </w:txbxContent>
                </v:textbox>
                <w10:wrap anchorx="page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052C4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489DBA5F" wp14:editId="6603A4D4">
            <wp:simplePos x="0" y="0"/>
            <wp:positionH relativeFrom="column">
              <wp:posOffset>85725</wp:posOffset>
            </wp:positionH>
            <wp:positionV relativeFrom="paragraph">
              <wp:posOffset>67310</wp:posOffset>
            </wp:positionV>
            <wp:extent cx="3114675" cy="158115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106" w:rsidRDefault="002F2EBC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FCD8E75" wp14:editId="3BDF1D6F">
            <wp:simplePos x="0" y="0"/>
            <wp:positionH relativeFrom="column">
              <wp:posOffset>4019550</wp:posOffset>
            </wp:positionH>
            <wp:positionV relativeFrom="paragraph">
              <wp:posOffset>111950</wp:posOffset>
            </wp:positionV>
            <wp:extent cx="2419350" cy="1461770"/>
            <wp:effectExtent l="0" t="0" r="0" b="508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3825C5" w:rsidRDefault="000D0263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287AA1" wp14:editId="51F5599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514725" cy="76962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C5" w:rsidRPr="001C6196" w:rsidRDefault="00BE5A20" w:rsidP="003825C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1570BB">
                              <w:rPr>
                                <w:b/>
                              </w:rPr>
                              <w:t>Individuals</w:t>
                            </w:r>
                            <w:r>
                              <w:t xml:space="preserve"> experiencing homelessness</w:t>
                            </w:r>
                            <w:r w:rsidR="00532687">
                              <w:t xml:space="preserve"> during a 24-hour period</w:t>
                            </w:r>
                            <w:r>
                              <w:t xml:space="preserve"> </w:t>
                            </w:r>
                            <w:r w:rsidR="00D264A0">
                              <w:t>decreased 3</w:t>
                            </w:r>
                            <w:r w:rsidR="00CD3CBF">
                              <w:t>% between 2016 (647 people) and 2017 (6</w:t>
                            </w:r>
                            <w:r w:rsidR="00D264A0">
                              <w:t>26</w:t>
                            </w:r>
                            <w:r w:rsidR="00CD3CBF">
                              <w:t xml:space="preserve">) and increased </w:t>
                            </w:r>
                            <w:r w:rsidR="00D264A0">
                              <w:t>26</w:t>
                            </w:r>
                            <w:r w:rsidR="00CD3CBF">
                              <w:t>% between 2015 (496</w:t>
                            </w:r>
                            <w:r w:rsidR="00FE04A2">
                              <w:t xml:space="preserve">) </w:t>
                            </w:r>
                            <w:r w:rsidR="00CD3CBF">
                              <w:t>and 2017</w:t>
                            </w:r>
                            <w:r w:rsidR="003825C5">
                              <w:t>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3825C5"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>Kitsap Annual Point in Time Count</w:t>
                            </w:r>
                            <w:r w:rsidR="00CD3CBF">
                              <w:rPr>
                                <w:sz w:val="16"/>
                              </w:rPr>
                              <w:t xml:space="preserve">, </w:t>
                            </w:r>
                            <w:r w:rsidR="00CD3CBF" w:rsidRPr="00CD3CBF">
                              <w:rPr>
                                <w:i/>
                                <w:sz w:val="16"/>
                              </w:rPr>
                              <w:t xml:space="preserve">2017 </w:t>
                            </w:r>
                            <w:r w:rsidR="00D264A0">
                              <w:rPr>
                                <w:i/>
                                <w:sz w:val="16"/>
                              </w:rPr>
                              <w:t>certified</w:t>
                            </w:r>
                            <w:r w:rsidR="00CD3CBF" w:rsidRPr="00CD3CBF">
                              <w:rPr>
                                <w:i/>
                                <w:sz w:val="16"/>
                              </w:rPr>
                              <w:t xml:space="preserve"> data</w:t>
                            </w:r>
                            <w:r w:rsidR="003825C5" w:rsidRPr="001C6196"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3825C5" w:rsidRDefault="003825C5" w:rsidP="00382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7AA1" id="Text Box 26" o:spid="_x0000_s1028" type="#_x0000_t202" style="position:absolute;margin-left:0;margin-top:.8pt;width:276.75pt;height:60.6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MvkAIAAJM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" fillcolor="white [3201]" stroked="f" strokeweight=".5pt">
                <v:textbox>
                  <w:txbxContent>
                    <w:p w:rsidR="003825C5" w:rsidRPr="001C6196" w:rsidRDefault="00BE5A20" w:rsidP="003825C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1570BB">
                        <w:rPr>
                          <w:b/>
                        </w:rPr>
                        <w:t>Individuals</w:t>
                      </w:r>
                      <w:r>
                        <w:t xml:space="preserve"> experiencing homelessness</w:t>
                      </w:r>
                      <w:r w:rsidR="00532687">
                        <w:t xml:space="preserve"> during a 24-hour period</w:t>
                      </w:r>
                      <w:r>
                        <w:t xml:space="preserve"> </w:t>
                      </w:r>
                      <w:r w:rsidR="00D264A0">
                        <w:t>decreased 3</w:t>
                      </w:r>
                      <w:r w:rsidR="00CD3CBF">
                        <w:t>% between 2016 (647 people) and 2017 (6</w:t>
                      </w:r>
                      <w:r w:rsidR="00D264A0">
                        <w:t>26</w:t>
                      </w:r>
                      <w:r w:rsidR="00CD3CBF">
                        <w:t xml:space="preserve">) and increased </w:t>
                      </w:r>
                      <w:r w:rsidR="00D264A0">
                        <w:t>26</w:t>
                      </w:r>
                      <w:r w:rsidR="00CD3CBF">
                        <w:t>% between 2015 (496</w:t>
                      </w:r>
                      <w:r w:rsidR="00FE04A2">
                        <w:t xml:space="preserve">) </w:t>
                      </w:r>
                      <w:r w:rsidR="00CD3CBF">
                        <w:t>and 2017</w:t>
                      </w:r>
                      <w:r w:rsidR="003825C5">
                        <w:t>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3825C5">
                        <w:rPr>
                          <w:sz w:val="16"/>
                        </w:rPr>
                        <w:t>(</w:t>
                      </w:r>
                      <w:r>
                        <w:rPr>
                          <w:sz w:val="16"/>
                        </w:rPr>
                        <w:t>Kitsap Annual Point in Time Count</w:t>
                      </w:r>
                      <w:r w:rsidR="00CD3CBF">
                        <w:rPr>
                          <w:sz w:val="16"/>
                        </w:rPr>
                        <w:t xml:space="preserve">, </w:t>
                      </w:r>
                      <w:r w:rsidR="00CD3CBF" w:rsidRPr="00CD3CBF">
                        <w:rPr>
                          <w:i/>
                          <w:sz w:val="16"/>
                        </w:rPr>
                        <w:t xml:space="preserve">2017 </w:t>
                      </w:r>
                      <w:r w:rsidR="00D264A0">
                        <w:rPr>
                          <w:i/>
                          <w:sz w:val="16"/>
                        </w:rPr>
                        <w:t>certified</w:t>
                      </w:r>
                      <w:r w:rsidR="00CD3CBF" w:rsidRPr="00CD3CBF">
                        <w:rPr>
                          <w:i/>
                          <w:sz w:val="16"/>
                        </w:rPr>
                        <w:t xml:space="preserve"> data</w:t>
                      </w:r>
                      <w:r w:rsidR="003825C5" w:rsidRPr="001C6196">
                        <w:rPr>
                          <w:sz w:val="16"/>
                        </w:rPr>
                        <w:t>)</w:t>
                      </w:r>
                    </w:p>
                    <w:p w:rsidR="003825C5" w:rsidRDefault="003825C5" w:rsidP="003825C5"/>
                  </w:txbxContent>
                </v:textbox>
                <w10:wrap anchorx="margin"/>
              </v:shape>
            </w:pict>
          </mc:Fallback>
        </mc:AlternateContent>
      </w:r>
      <w:r w:rsidR="008405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E4CFD" wp14:editId="2A0C5004">
                <wp:simplePos x="0" y="0"/>
                <wp:positionH relativeFrom="margin">
                  <wp:posOffset>3685540</wp:posOffset>
                </wp:positionH>
                <wp:positionV relativeFrom="paragraph">
                  <wp:posOffset>106603</wp:posOffset>
                </wp:positionV>
                <wp:extent cx="33242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0E02" w:rsidRPr="003F01AF" w:rsidRDefault="002C0E02" w:rsidP="002C0E02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Housing </w:t>
                            </w:r>
                            <w:r w:rsidR="00AF0FB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Instability</w:t>
                            </w: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 for </w:t>
                            </w:r>
                            <w:r w:rsidR="00DE1EE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13,875 Renter Households</w:t>
                            </w:r>
                          </w:p>
                          <w:p w:rsidR="002C0E02" w:rsidRDefault="00206287" w:rsidP="002C0E02">
                            <w:pPr>
                              <w:spacing w:after="0" w:line="240" w:lineRule="auto"/>
                            </w:pPr>
                            <w:r>
                              <w:t>Many households are paying more than 30%</w:t>
                            </w:r>
                            <w:r w:rsidR="00AF0FB4">
                              <w:t xml:space="preserve"> (</w:t>
                            </w:r>
                            <w:r w:rsidR="00AF0FB4" w:rsidRPr="00AF0FB4">
                              <w:rPr>
                                <w:i/>
                              </w:rPr>
                              <w:t>cost burdened</w:t>
                            </w:r>
                            <w:r w:rsidR="00AF0FB4">
                              <w:t>) or 50% (</w:t>
                            </w:r>
                            <w:r w:rsidR="00AF0FB4" w:rsidRPr="00AF0FB4">
                              <w:rPr>
                                <w:i/>
                              </w:rPr>
                              <w:t>severely cost burdened</w:t>
                            </w:r>
                            <w:r w:rsidR="00AF0FB4">
                              <w:t>)</w:t>
                            </w:r>
                            <w:r>
                              <w:t xml:space="preserve"> of their income on housing</w:t>
                            </w:r>
                            <w:r w:rsidR="00AF0FB4">
                              <w:t>, creating housing instability and loss of housing during household crises</w:t>
                            </w:r>
                            <w:r w:rsidR="002C0E02">
                              <w:t>.</w:t>
                            </w:r>
                          </w:p>
                          <w:p w:rsidR="00311E1A" w:rsidRDefault="00311E1A" w:rsidP="002C0E02">
                            <w:pPr>
                              <w:spacing w:after="0" w:line="240" w:lineRule="auto"/>
                            </w:pPr>
                            <w:r w:rsidRPr="00311E1A">
                              <w:rPr>
                                <w:sz w:val="16"/>
                              </w:rPr>
                              <w:t>(2015 Washington Affordable Housing Needs Assessment)</w:t>
                            </w:r>
                          </w:p>
                          <w:p w:rsidR="00AF0FB4" w:rsidRDefault="00AF0FB4" w:rsidP="002C0E02">
                            <w:pPr>
                              <w:spacing w:after="0" w:line="240" w:lineRule="auto"/>
                            </w:pPr>
                          </w:p>
                          <w:p w:rsidR="002C0E02" w:rsidRDefault="002C0E02" w:rsidP="002C0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4CFD" id="Text Box 6" o:spid="_x0000_s1029" type="#_x0000_t202" style="position:absolute;margin-left:290.2pt;margin-top:8.4pt;width:261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" fillcolor="window" stroked="f" strokeweight=".5pt">
                <v:textbox>
                  <w:txbxContent>
                    <w:p w:rsidR="002C0E02" w:rsidRPr="003F01AF" w:rsidRDefault="002C0E02" w:rsidP="002C0E02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Housing </w:t>
                      </w:r>
                      <w:r w:rsidR="00AF0FB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Instability</w:t>
                      </w: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 for </w:t>
                      </w:r>
                      <w:r w:rsidR="00DE1EE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13,875 Renter Households</w:t>
                      </w:r>
                    </w:p>
                    <w:p w:rsidR="002C0E02" w:rsidRDefault="00206287" w:rsidP="002C0E02">
                      <w:pPr>
                        <w:spacing w:after="0" w:line="240" w:lineRule="auto"/>
                      </w:pPr>
                      <w:r>
                        <w:t>Many households are paying more than 30%</w:t>
                      </w:r>
                      <w:r w:rsidR="00AF0FB4">
                        <w:t xml:space="preserve"> (</w:t>
                      </w:r>
                      <w:r w:rsidR="00AF0FB4" w:rsidRPr="00AF0FB4">
                        <w:rPr>
                          <w:i/>
                        </w:rPr>
                        <w:t>cost burdened</w:t>
                      </w:r>
                      <w:r w:rsidR="00AF0FB4">
                        <w:t>) or 50% (</w:t>
                      </w:r>
                      <w:r w:rsidR="00AF0FB4" w:rsidRPr="00AF0FB4">
                        <w:rPr>
                          <w:i/>
                        </w:rPr>
                        <w:t>severely cost burdened</w:t>
                      </w:r>
                      <w:r w:rsidR="00AF0FB4">
                        <w:t>)</w:t>
                      </w:r>
                      <w:r>
                        <w:t xml:space="preserve"> of their income on housing</w:t>
                      </w:r>
                      <w:r w:rsidR="00AF0FB4">
                        <w:t>, creating housing instability and loss of housing during household crises</w:t>
                      </w:r>
                      <w:r w:rsidR="002C0E02">
                        <w:t>.</w:t>
                      </w:r>
                    </w:p>
                    <w:p w:rsidR="00311E1A" w:rsidRDefault="00311E1A" w:rsidP="002C0E02">
                      <w:pPr>
                        <w:spacing w:after="0" w:line="240" w:lineRule="auto"/>
                      </w:pPr>
                      <w:r w:rsidRPr="00311E1A">
                        <w:rPr>
                          <w:sz w:val="16"/>
                        </w:rPr>
                        <w:t>(2015 Washington Affordable Housing Needs Assessment)</w:t>
                      </w:r>
                    </w:p>
                    <w:p w:rsidR="00AF0FB4" w:rsidRDefault="00AF0FB4" w:rsidP="002C0E02">
                      <w:pPr>
                        <w:spacing w:after="0" w:line="240" w:lineRule="auto"/>
                      </w:pPr>
                    </w:p>
                    <w:p w:rsidR="002C0E02" w:rsidRDefault="002C0E02" w:rsidP="002C0E02"/>
                  </w:txbxContent>
                </v:textbox>
                <w10:wrap anchorx="margin"/>
              </v:shape>
            </w:pict>
          </mc:Fallback>
        </mc:AlternateContent>
      </w:r>
    </w:p>
    <w:p w:rsidR="003825C5" w:rsidRDefault="003825C5" w:rsidP="00012A41">
      <w:pPr>
        <w:tabs>
          <w:tab w:val="left" w:pos="5850"/>
          <w:tab w:val="left" w:pos="5940"/>
        </w:tabs>
        <w:spacing w:after="0" w:line="240" w:lineRule="auto"/>
      </w:pPr>
    </w:p>
    <w:p w:rsidR="003825C5" w:rsidRDefault="003825C5" w:rsidP="00012A41">
      <w:pPr>
        <w:tabs>
          <w:tab w:val="left" w:pos="5850"/>
          <w:tab w:val="left" w:pos="5940"/>
        </w:tabs>
        <w:spacing w:after="0" w:line="240" w:lineRule="auto"/>
      </w:pPr>
    </w:p>
    <w:p w:rsidR="003825C5" w:rsidRDefault="003825C5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D264A0" w:rsidP="00212F21">
      <w:pPr>
        <w:tabs>
          <w:tab w:val="left" w:pos="5850"/>
          <w:tab w:val="left" w:pos="5940"/>
        </w:tabs>
        <w:spacing w:after="0" w:line="240" w:lineRule="auto"/>
        <w:ind w:left="-180"/>
      </w:pPr>
      <w:r>
        <w:rPr>
          <w:noProof/>
        </w:rPr>
        <w:drawing>
          <wp:inline distT="0" distB="0" distL="0" distR="0" wp14:anchorId="29F7F2DB" wp14:editId="24A2C636">
            <wp:extent cx="3596640" cy="2057400"/>
            <wp:effectExtent l="0" t="0" r="381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4058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565785</wp:posOffset>
                </wp:positionV>
                <wp:extent cx="3087015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1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58E" w:rsidRDefault="008405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A0A40" wp14:editId="0A17F472">
                                  <wp:extent cx="2667000" cy="1666603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7751" cy="1723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99.25pt;margin-top:44.55pt;width:243.05pt;height:2in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" fillcolor="white [3201]" stroked="f" strokeweight=".5pt">
                <v:textbox>
                  <w:txbxContent>
                    <w:p w:rsidR="0084058E" w:rsidRDefault="0084058E">
                      <w:r>
                        <w:rPr>
                          <w:noProof/>
                        </w:rPr>
                        <w:drawing>
                          <wp:inline distT="0" distB="0" distL="0" distR="0" wp14:anchorId="076A0A40" wp14:editId="0A17F472">
                            <wp:extent cx="2667000" cy="1666603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7751" cy="1723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2106" w:rsidRDefault="002F2E46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7FDDC" wp14:editId="01829BE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657600" cy="11582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C3D" w:rsidRPr="00CD7FE4" w:rsidRDefault="00240141" w:rsidP="00536292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E74C3D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Unsheltere</w:t>
                            </w:r>
                            <w:r w:rsidR="0057710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d</w:t>
                            </w:r>
                            <w:r w:rsidR="00E74C3D" w:rsidRPr="00E74C3D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 Homeless </w:t>
                            </w:r>
                            <w:r w:rsidR="001570BB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Individuals</w:t>
                            </w:r>
                            <w:r w:rsidR="00CD7FE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="00CD7FE4" w:rsidRPr="00CD7FE4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Increasing</w:t>
                            </w:r>
                          </w:p>
                          <w:p w:rsidR="00E74C3D" w:rsidRPr="00E74C3D" w:rsidRDefault="00E74C3D" w:rsidP="00536292">
                            <w:pPr>
                              <w:spacing w:after="0" w:line="240" w:lineRule="auto"/>
                            </w:pPr>
                            <w:r>
                              <w:t>Households living without shelter in places not meant for human habitation (outside, abandon</w:t>
                            </w:r>
                            <w:r w:rsidR="006D30F5">
                              <w:t>ed</w:t>
                            </w:r>
                            <w:r>
                              <w:t xml:space="preserve"> buildings, cars) </w:t>
                            </w:r>
                            <w:r w:rsidR="00693E3B">
                              <w:t xml:space="preserve">has </w:t>
                            </w:r>
                            <w:r w:rsidR="008A7F97">
                              <w:t>decreased 9</w:t>
                            </w:r>
                            <w:r w:rsidR="00AA10D8">
                              <w:t>%</w:t>
                            </w:r>
                            <w:r w:rsidR="00A77BF6">
                              <w:t xml:space="preserve"> </w:t>
                            </w:r>
                            <w:r w:rsidR="00B57564">
                              <w:t>between 2016 and 2017</w:t>
                            </w:r>
                            <w:r w:rsidR="00AA10D8">
                              <w:t xml:space="preserve"> in the annual Point </w:t>
                            </w:r>
                            <w:proofErr w:type="gramStart"/>
                            <w:r w:rsidR="00AA10D8">
                              <w:t>In</w:t>
                            </w:r>
                            <w:proofErr w:type="gramEnd"/>
                            <w:r w:rsidR="00AA10D8">
                              <w:t xml:space="preserve"> Time </w:t>
                            </w:r>
                            <w:r w:rsidR="00643D66">
                              <w:t>Count (</w:t>
                            </w:r>
                            <w:r w:rsidR="00006F1E">
                              <w:t xml:space="preserve">24-hour </w:t>
                            </w:r>
                            <w:r w:rsidR="00AA10D8">
                              <w:t>census of people experiencing</w:t>
                            </w:r>
                            <w:r w:rsidR="00643D66">
                              <w:t xml:space="preserve"> </w:t>
                            </w:r>
                            <w:r w:rsidR="00AA10D8">
                              <w:t>homelessness</w:t>
                            </w:r>
                            <w:r w:rsidR="00643D66">
                              <w:t>)</w:t>
                            </w:r>
                            <w:r w:rsidR="00AA10D8"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FDDC" id="Text Box 23" o:spid="_x0000_s1031" type="#_x0000_t202" style="position:absolute;margin-left:0;margin-top:.85pt;width:4in;height:91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m9kAIAAJQFAAAOAAAAZHJzL2Uyb0RvYy54bWysVE1PGzEQvVfqf7B8L5sEEm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" fillcolor="white [3201]" stroked="f" strokeweight=".5pt">
                <v:textbox>
                  <w:txbxContent>
                    <w:p w:rsidR="00E74C3D" w:rsidRPr="00CD7FE4" w:rsidRDefault="00240141" w:rsidP="00536292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E74C3D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Unsheltere</w:t>
                      </w:r>
                      <w:r w:rsidR="0057710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d</w:t>
                      </w:r>
                      <w:r w:rsidR="00E74C3D" w:rsidRPr="00E74C3D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 Homeless </w:t>
                      </w:r>
                      <w:r w:rsidR="001570BB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Individuals</w:t>
                      </w:r>
                      <w:r w:rsidR="00CD7FE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 </w:t>
                      </w:r>
                      <w:r w:rsidR="00CD7FE4" w:rsidRPr="00CD7FE4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Increasing</w:t>
                      </w:r>
                    </w:p>
                    <w:p w:rsidR="00E74C3D" w:rsidRPr="00E74C3D" w:rsidRDefault="00E74C3D" w:rsidP="00536292">
                      <w:pPr>
                        <w:spacing w:after="0" w:line="240" w:lineRule="auto"/>
                      </w:pPr>
                      <w:r>
                        <w:t>Households living without shelter in places not meant for human habitation (outside, abandon</w:t>
                      </w:r>
                      <w:r w:rsidR="006D30F5">
                        <w:t>ed</w:t>
                      </w:r>
                      <w:r>
                        <w:t xml:space="preserve"> buildings, cars) </w:t>
                      </w:r>
                      <w:r w:rsidR="00693E3B">
                        <w:t xml:space="preserve">has </w:t>
                      </w:r>
                      <w:r w:rsidR="008A7F97">
                        <w:t>decreased 9</w:t>
                      </w:r>
                      <w:r w:rsidR="00AA10D8">
                        <w:t>%</w:t>
                      </w:r>
                      <w:r w:rsidR="00A77BF6">
                        <w:t xml:space="preserve"> </w:t>
                      </w:r>
                      <w:r w:rsidR="00B57564">
                        <w:t>between 2016 and 2017</w:t>
                      </w:r>
                      <w:r w:rsidR="00AA10D8">
                        <w:t xml:space="preserve"> in the annual Point </w:t>
                      </w:r>
                      <w:proofErr w:type="gramStart"/>
                      <w:r w:rsidR="00AA10D8">
                        <w:t>In</w:t>
                      </w:r>
                      <w:proofErr w:type="gramEnd"/>
                      <w:r w:rsidR="00AA10D8">
                        <w:t xml:space="preserve"> Time </w:t>
                      </w:r>
                      <w:r w:rsidR="00643D66">
                        <w:t>Count (</w:t>
                      </w:r>
                      <w:r w:rsidR="00006F1E">
                        <w:t xml:space="preserve">24-hour </w:t>
                      </w:r>
                      <w:r w:rsidR="00AA10D8">
                        <w:t>census of people experiencing</w:t>
                      </w:r>
                      <w:r w:rsidR="00643D66">
                        <w:t xml:space="preserve"> </w:t>
                      </w:r>
                      <w:r w:rsidR="00AA10D8">
                        <w:t>homelessness</w:t>
                      </w:r>
                      <w:r w:rsidR="00643D66">
                        <w:t>)</w:t>
                      </w:r>
                      <w:r w:rsidR="00AA10D8"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1108EB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F3537B" wp14:editId="7BD6986E">
                <wp:simplePos x="0" y="0"/>
                <wp:positionH relativeFrom="page">
                  <wp:posOffset>4191000</wp:posOffset>
                </wp:positionH>
                <wp:positionV relativeFrom="paragraph">
                  <wp:posOffset>1905</wp:posOffset>
                </wp:positionV>
                <wp:extent cx="3457575" cy="7524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41" w:rsidRPr="003F01AF" w:rsidRDefault="00012A41" w:rsidP="00012A4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Rental Rates Increasing as Vacancy Rates Decline</w:t>
                            </w:r>
                          </w:p>
                          <w:p w:rsidR="00012A41" w:rsidRDefault="00012A41" w:rsidP="00012A41">
                            <w:pPr>
                              <w:spacing w:after="0" w:line="240" w:lineRule="auto"/>
                            </w:pPr>
                            <w:r>
                              <w:t xml:space="preserve">The average unit rent increased </w:t>
                            </w:r>
                            <w:r w:rsidR="00451EB1">
                              <w:t>$</w:t>
                            </w:r>
                            <w:r w:rsidR="00454402">
                              <w:t>332</w:t>
                            </w:r>
                            <w:r w:rsidR="00C85D7A">
                              <w:t xml:space="preserve"> (</w:t>
                            </w:r>
                            <w:r w:rsidR="00451EB1">
                              <w:t>3</w:t>
                            </w:r>
                            <w:r w:rsidR="00454402">
                              <w:t>7</w:t>
                            </w:r>
                            <w:r>
                              <w:t>%</w:t>
                            </w:r>
                            <w:r w:rsidR="00C85D7A">
                              <w:t>)</w:t>
                            </w:r>
                            <w:r>
                              <w:t xml:space="preserve"> since the beginning of 2014, </w:t>
                            </w:r>
                            <w:r w:rsidR="00A805EC">
                              <w:t xml:space="preserve">while vacancy rates fell to </w:t>
                            </w:r>
                            <w:r w:rsidR="00AD339D">
                              <w:t>4.</w:t>
                            </w:r>
                            <w:r w:rsidR="00454402">
                              <w:t>55</w:t>
                            </w:r>
                            <w:r>
                              <w:t>%.</w:t>
                            </w:r>
                          </w:p>
                          <w:p w:rsidR="00012A41" w:rsidRPr="00311E1A" w:rsidRDefault="00012A41" w:rsidP="00012A41">
                            <w:pPr>
                              <w:rPr>
                                <w:sz w:val="16"/>
                              </w:rPr>
                            </w:pPr>
                            <w:r w:rsidRPr="00311E1A">
                              <w:rPr>
                                <w:sz w:val="16"/>
                              </w:rPr>
                              <w:t>(Apartment Insights Washington)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537B" id="Text Box 14" o:spid="_x0000_s1032" type="#_x0000_t202" style="position:absolute;margin-left:330pt;margin-top:.15pt;width:272.2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" fillcolor="white [3201]" stroked="f" strokeweight=".5pt">
                <v:textbox>
                  <w:txbxContent>
                    <w:p w:rsidR="00012A41" w:rsidRPr="003F01AF" w:rsidRDefault="00012A41" w:rsidP="00012A41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Rental Rates Increasing as Vacancy Rates Decline</w:t>
                      </w:r>
                    </w:p>
                    <w:p w:rsidR="00012A41" w:rsidRDefault="00012A41" w:rsidP="00012A41">
                      <w:pPr>
                        <w:spacing w:after="0" w:line="240" w:lineRule="auto"/>
                      </w:pPr>
                      <w:r>
                        <w:t xml:space="preserve">The average unit rent increased </w:t>
                      </w:r>
                      <w:r w:rsidR="00451EB1">
                        <w:t>$</w:t>
                      </w:r>
                      <w:r w:rsidR="00454402">
                        <w:t>332</w:t>
                      </w:r>
                      <w:r w:rsidR="00C85D7A">
                        <w:t xml:space="preserve"> (</w:t>
                      </w:r>
                      <w:r w:rsidR="00451EB1">
                        <w:t>3</w:t>
                      </w:r>
                      <w:r w:rsidR="00454402">
                        <w:t>7</w:t>
                      </w:r>
                      <w:r>
                        <w:t>%</w:t>
                      </w:r>
                      <w:r w:rsidR="00C85D7A">
                        <w:t>)</w:t>
                      </w:r>
                      <w:r>
                        <w:t xml:space="preserve"> since the beginning of 2014, </w:t>
                      </w:r>
                      <w:r w:rsidR="00A805EC">
                        <w:t xml:space="preserve">while vacancy rates fell to </w:t>
                      </w:r>
                      <w:r w:rsidR="00AD339D">
                        <w:t>4.</w:t>
                      </w:r>
                      <w:r w:rsidR="00454402">
                        <w:t>55</w:t>
                      </w:r>
                      <w:r>
                        <w:t>%.</w:t>
                      </w:r>
                    </w:p>
                    <w:p w:rsidR="00012A41" w:rsidRPr="00311E1A" w:rsidRDefault="00012A41" w:rsidP="00012A41">
                      <w:pPr>
                        <w:rPr>
                          <w:sz w:val="16"/>
                        </w:rPr>
                      </w:pPr>
                      <w:r w:rsidRPr="00311E1A">
                        <w:rPr>
                          <w:sz w:val="16"/>
                        </w:rPr>
                        <w:t>(Apartment Insights Washington)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454402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posOffset>3756660</wp:posOffset>
            </wp:positionH>
            <wp:positionV relativeFrom="paragraph">
              <wp:posOffset>159385</wp:posOffset>
            </wp:positionV>
            <wp:extent cx="3101975" cy="1920240"/>
            <wp:effectExtent l="0" t="0" r="3175" b="3810"/>
            <wp:wrapNone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106" w:rsidRDefault="00D264A0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1718310</wp:posOffset>
                </wp:positionV>
                <wp:extent cx="2360930" cy="1404620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4A0" w:rsidRPr="00D264A0" w:rsidRDefault="00D264A0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D264A0">
                              <w:rPr>
                                <w:i/>
                                <w:sz w:val="16"/>
                              </w:rPr>
                              <w:t>*2017(S) – 2017 Summer Point in Time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35.3pt;width:185.9pt;height:110.6pt;z-index:-2516039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z1JQ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" stroked="f">
                <v:textbox style="mso-fit-shape-to-text:t">
                  <w:txbxContent>
                    <w:p w:rsidR="00D264A0" w:rsidRPr="00D264A0" w:rsidRDefault="00D264A0">
                      <w:pPr>
                        <w:rPr>
                          <w:i/>
                          <w:sz w:val="16"/>
                        </w:rPr>
                      </w:pPr>
                      <w:r w:rsidRPr="00D264A0">
                        <w:rPr>
                          <w:i/>
                          <w:sz w:val="16"/>
                        </w:rPr>
                        <w:t>*2017(S) – 2017 Summer Point in Time Count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BB3F88" wp14:editId="62087B62">
            <wp:extent cx="3406140" cy="1783080"/>
            <wp:effectExtent l="0" t="0" r="3810" b="762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2106" w:rsidRDefault="000D5BA1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6D04F" wp14:editId="249220EC">
                <wp:simplePos x="0" y="0"/>
                <wp:positionH relativeFrom="margin">
                  <wp:posOffset>3648075</wp:posOffset>
                </wp:positionH>
                <wp:positionV relativeFrom="paragraph">
                  <wp:posOffset>0</wp:posOffset>
                </wp:positionV>
                <wp:extent cx="3514725" cy="16192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A1" w:rsidRPr="003F01AF" w:rsidRDefault="008B7556" w:rsidP="000D5BA1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 xml:space="preserve">Some </w:t>
                            </w:r>
                            <w:r w:rsidR="00CF2F60"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Households Moving Out of Homelessness</w:t>
                            </w:r>
                          </w:p>
                          <w:p w:rsidR="000D5BA1" w:rsidRDefault="00472F5C" w:rsidP="000D5BA1">
                            <w:pPr>
                              <w:spacing w:after="0" w:line="240" w:lineRule="auto"/>
                            </w:pPr>
                            <w:r>
                              <w:t>During 2016</w:t>
                            </w:r>
                            <w:r w:rsidR="00B1400B">
                              <w:t>, 2,706 households were referred to housing programs</w:t>
                            </w:r>
                            <w:r w:rsidR="003C4C2D">
                              <w:t xml:space="preserve"> </w:t>
                            </w:r>
                            <w:r w:rsidR="00B1400B">
                              <w:t xml:space="preserve">in </w:t>
                            </w:r>
                            <w:r w:rsidR="003C4C2D">
                              <w:t xml:space="preserve">the Kitsap Homeless </w:t>
                            </w:r>
                            <w:r w:rsidR="009D3D26">
                              <w:t xml:space="preserve">Crisis </w:t>
                            </w:r>
                            <w:r w:rsidR="003C4C2D">
                              <w:t xml:space="preserve">Response System </w:t>
                            </w:r>
                            <w:r w:rsidR="000A5656">
                              <w:t>(comprised of m</w:t>
                            </w:r>
                            <w:r w:rsidR="00B1400B">
                              <w:t>ore than 20 different programs)</w:t>
                            </w:r>
                            <w:r w:rsidR="000A5656">
                              <w:t>.</w:t>
                            </w:r>
                            <w:r w:rsidR="000D5BA1">
                              <w:t xml:space="preserve"> </w:t>
                            </w:r>
                            <w:r w:rsidR="00752FCE">
                              <w:t xml:space="preserve"> However, another 428</w:t>
                            </w:r>
                            <w:r w:rsidR="00EA7D3D">
                              <w:t xml:space="preserve"> households</w:t>
                            </w:r>
                            <w:r w:rsidR="00C12CAC">
                              <w:t xml:space="preserve"> (11</w:t>
                            </w:r>
                            <w:r w:rsidR="00D466F1">
                              <w:t>% of those seeking assistance)</w:t>
                            </w:r>
                            <w:r w:rsidR="00EA7D3D">
                              <w:t xml:space="preserve"> were unable to be served because resources were not available to meet their needs</w:t>
                            </w:r>
                            <w:r w:rsidR="009D3D26">
                              <w:t xml:space="preserve"> and 356 (10%) were unable to be assisted immediately and were placed on a waitlist</w:t>
                            </w:r>
                            <w:r w:rsidR="00EA7D3D">
                              <w:t>.</w:t>
                            </w:r>
                          </w:p>
                          <w:p w:rsidR="000D5BA1" w:rsidRPr="00311E1A" w:rsidRDefault="000D5BA1" w:rsidP="000D5BA1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311E1A">
                              <w:rPr>
                                <w:sz w:val="16"/>
                              </w:rPr>
                              <w:t>(</w:t>
                            </w:r>
                            <w:r w:rsidR="00EA7D3D">
                              <w:rPr>
                                <w:sz w:val="16"/>
                              </w:rPr>
                              <w:t>Kitsap Homeless Response System Performance Dashboards)</w:t>
                            </w:r>
                            <w:r w:rsidRPr="00311E1A"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0D5BA1" w:rsidRDefault="000D5BA1" w:rsidP="000D5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6D04F" id="Text Box 35" o:spid="_x0000_s1034" type="#_x0000_t202" style="position:absolute;margin-left:287.25pt;margin-top:0;width:276.75pt;height:127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" fillcolor="white [3201]" stroked="f" strokeweight=".5pt">
                <v:textbox>
                  <w:txbxContent>
                    <w:p w:rsidR="000D5BA1" w:rsidRPr="003F01AF" w:rsidRDefault="008B7556" w:rsidP="000D5BA1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 xml:space="preserve">Some </w:t>
                      </w:r>
                      <w:r w:rsidR="00CF2F60"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Households Moving Out of Homelessness</w:t>
                      </w:r>
                    </w:p>
                    <w:p w:rsidR="000D5BA1" w:rsidRDefault="00472F5C" w:rsidP="000D5BA1">
                      <w:pPr>
                        <w:spacing w:after="0" w:line="240" w:lineRule="auto"/>
                      </w:pPr>
                      <w:r>
                        <w:t>During 2016</w:t>
                      </w:r>
                      <w:r w:rsidR="00B1400B">
                        <w:t>, 2,706 households were referred to housing programs</w:t>
                      </w:r>
                      <w:r w:rsidR="003C4C2D">
                        <w:t xml:space="preserve"> </w:t>
                      </w:r>
                      <w:r w:rsidR="00B1400B">
                        <w:t xml:space="preserve">in </w:t>
                      </w:r>
                      <w:r w:rsidR="003C4C2D">
                        <w:t xml:space="preserve">the Kitsap Homeless </w:t>
                      </w:r>
                      <w:r w:rsidR="009D3D26">
                        <w:t xml:space="preserve">Crisis </w:t>
                      </w:r>
                      <w:r w:rsidR="003C4C2D">
                        <w:t xml:space="preserve">Response System </w:t>
                      </w:r>
                      <w:r w:rsidR="000A5656">
                        <w:t>(comprised of m</w:t>
                      </w:r>
                      <w:r w:rsidR="00B1400B">
                        <w:t>ore than 20 different programs)</w:t>
                      </w:r>
                      <w:r w:rsidR="000A5656">
                        <w:t>.</w:t>
                      </w:r>
                      <w:r w:rsidR="000D5BA1">
                        <w:t xml:space="preserve"> </w:t>
                      </w:r>
                      <w:r w:rsidR="00752FCE">
                        <w:t xml:space="preserve"> However, another 428</w:t>
                      </w:r>
                      <w:r w:rsidR="00EA7D3D">
                        <w:t xml:space="preserve"> households</w:t>
                      </w:r>
                      <w:r w:rsidR="00C12CAC">
                        <w:t xml:space="preserve"> (11</w:t>
                      </w:r>
                      <w:r w:rsidR="00D466F1">
                        <w:t>% of those seeking assistance)</w:t>
                      </w:r>
                      <w:r w:rsidR="00EA7D3D">
                        <w:t xml:space="preserve"> were unable to be served because resources were not available to meet their needs</w:t>
                      </w:r>
                      <w:r w:rsidR="009D3D26">
                        <w:t xml:space="preserve"> and 356 (10%) were unable to be assisted immediately and were placed on a waitlist</w:t>
                      </w:r>
                      <w:r w:rsidR="00EA7D3D">
                        <w:t>.</w:t>
                      </w:r>
                    </w:p>
                    <w:p w:rsidR="000D5BA1" w:rsidRPr="00311E1A" w:rsidRDefault="000D5BA1" w:rsidP="000D5BA1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311E1A">
                        <w:rPr>
                          <w:sz w:val="16"/>
                        </w:rPr>
                        <w:t>(</w:t>
                      </w:r>
                      <w:r w:rsidR="00EA7D3D">
                        <w:rPr>
                          <w:sz w:val="16"/>
                        </w:rPr>
                        <w:t>Kitsap Homeless Response System Performance Dashboards)</w:t>
                      </w:r>
                      <w:r w:rsidRPr="00311E1A">
                        <w:rPr>
                          <w:sz w:val="16"/>
                        </w:rPr>
                        <w:t>)</w:t>
                      </w:r>
                    </w:p>
                    <w:p w:rsidR="000D5BA1" w:rsidRDefault="000D5BA1" w:rsidP="000D5BA1"/>
                  </w:txbxContent>
                </v:textbox>
                <w10:wrap anchorx="margin"/>
              </v:shape>
            </w:pict>
          </mc:Fallback>
        </mc:AlternateContent>
      </w:r>
      <w:r w:rsidR="00D839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5B1885" wp14:editId="17C88AA6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3514725" cy="11144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46F" w:rsidRPr="003F01AF" w:rsidRDefault="00BC646F" w:rsidP="00BC646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20% of Affordable Housing Units Disappearing</w:t>
                            </w:r>
                          </w:p>
                          <w:p w:rsidR="00BC646F" w:rsidRDefault="00BC646F" w:rsidP="00BC646F">
                            <w:pPr>
                              <w:spacing w:after="0" w:line="240" w:lineRule="auto"/>
                            </w:pPr>
                            <w:r>
                              <w:t xml:space="preserve">Between 2015 – 2017, 867 units of approximately 4,272 affordable housing units currently available are projected to be lost due to expiring restrictions on rental rates and existing subsidy programs ending. </w:t>
                            </w:r>
                          </w:p>
                          <w:p w:rsidR="00BC646F" w:rsidRPr="00311E1A" w:rsidRDefault="00BC646F" w:rsidP="00BC646F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311E1A">
                              <w:rPr>
                                <w:sz w:val="16"/>
                              </w:rPr>
                              <w:t>(2015 Washington Affordable Housing Needs Assessment)</w:t>
                            </w:r>
                          </w:p>
                          <w:p w:rsidR="00BC646F" w:rsidRDefault="00BC646F" w:rsidP="00BC64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1885" id="Text Box 10" o:spid="_x0000_s1035" type="#_x0000_t202" style="position:absolute;margin-left:0;margin-top:-.2pt;width:276.75pt;height:87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" fillcolor="white [3201]" stroked="f" strokeweight=".5pt">
                <v:textbox>
                  <w:txbxContent>
                    <w:p w:rsidR="00BC646F" w:rsidRPr="003F01AF" w:rsidRDefault="00BC646F" w:rsidP="00BC646F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20% of Affordable Housing Units Disappearing</w:t>
                      </w:r>
                    </w:p>
                    <w:p w:rsidR="00BC646F" w:rsidRDefault="00BC646F" w:rsidP="00BC646F">
                      <w:pPr>
                        <w:spacing w:after="0" w:line="240" w:lineRule="auto"/>
                      </w:pPr>
                      <w:r>
                        <w:t xml:space="preserve">Between 2015 – 2017, 867 units of approximately 4,272 affordable housing units currently available are projected to be lost due to expiring restrictions on rental rates and existing subsidy programs ending. </w:t>
                      </w:r>
                    </w:p>
                    <w:p w:rsidR="00BC646F" w:rsidRPr="00311E1A" w:rsidRDefault="00BC646F" w:rsidP="00BC646F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311E1A">
                        <w:rPr>
                          <w:sz w:val="16"/>
                        </w:rPr>
                        <w:t>(2015 Washington Affordable Housing Needs Assessment)</w:t>
                      </w:r>
                    </w:p>
                    <w:p w:rsidR="00BC646F" w:rsidRDefault="00BC646F" w:rsidP="00BC646F"/>
                  </w:txbxContent>
                </v:textbox>
                <w10:wrap anchorx="margin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FE2106" w:rsidRDefault="005C7FD2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E23F3" wp14:editId="2205C0A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14725" cy="162306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662" w:rsidRPr="003F01AF" w:rsidRDefault="006C399D" w:rsidP="00D80662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2F5496" w:themeColor="accent5" w:themeShade="BF"/>
                                <w:sz w:val="24"/>
                              </w:rPr>
                              <w:t>Wages Not Keeping Pace with Housing Costs</w:t>
                            </w:r>
                          </w:p>
                          <w:p w:rsidR="00D80662" w:rsidRDefault="00C54CA8" w:rsidP="00D80662">
                            <w:pPr>
                              <w:spacing w:after="0" w:line="240" w:lineRule="auto"/>
                            </w:pPr>
                            <w:r>
                              <w:t>The average wage earned by Kitsap renters is $11.</w:t>
                            </w:r>
                            <w:r w:rsidR="00454402">
                              <w:t>94</w:t>
                            </w:r>
                            <w:r>
                              <w:t>, which is not enough to afford even a zero bedroom home.  For minimum wage earners the gap is even wider – at m</w:t>
                            </w:r>
                            <w:r w:rsidR="008F127F">
                              <w:t>inimum wage ($</w:t>
                            </w:r>
                            <w:r w:rsidR="00454402">
                              <w:t>11.00</w:t>
                            </w:r>
                            <w:r w:rsidR="00711136">
                              <w:t xml:space="preserve"> in 201</w:t>
                            </w:r>
                            <w:r w:rsidR="00454402">
                              <w:t>7</w:t>
                            </w:r>
                            <w:r w:rsidR="008F127F">
                              <w:t>) a household</w:t>
                            </w:r>
                            <w:r w:rsidR="00711136">
                              <w:t xml:space="preserve"> had</w:t>
                            </w:r>
                            <w:r>
                              <w:t xml:space="preserve"> to work </w:t>
                            </w:r>
                            <w:r w:rsidR="00454402">
                              <w:t>73</w:t>
                            </w:r>
                            <w:r>
                              <w:t xml:space="preserve"> hours a week to afford a two-bedroom unit</w:t>
                            </w:r>
                            <w:r w:rsidR="005C7FD2">
                              <w:t>.  To pay no more than 30% of their income on housing for a two-bedroom apartment, the housing wage is $19.</w:t>
                            </w:r>
                            <w:r w:rsidR="00454402">
                              <w:t>98</w:t>
                            </w:r>
                            <w:r w:rsidR="005C7FD2">
                              <w:t>.</w:t>
                            </w:r>
                          </w:p>
                          <w:p w:rsidR="00D80662" w:rsidRDefault="00D80662" w:rsidP="00D8066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EC20A2">
                              <w:rPr>
                                <w:sz w:val="16"/>
                              </w:rPr>
                              <w:t>201</w:t>
                            </w:r>
                            <w:r w:rsidR="00454402">
                              <w:rPr>
                                <w:sz w:val="16"/>
                              </w:rPr>
                              <w:t>7</w:t>
                            </w:r>
                            <w:r w:rsidR="00EC20A2">
                              <w:rPr>
                                <w:sz w:val="16"/>
                              </w:rPr>
                              <w:t xml:space="preserve"> Out of Reach Report</w:t>
                            </w:r>
                            <w:r w:rsidRPr="001C6196"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AF0DEE" w:rsidRPr="001C6196" w:rsidRDefault="00AF0DEE" w:rsidP="00D80662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D80662" w:rsidRDefault="00D80662" w:rsidP="00D806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23F3" id="Text Box 11" o:spid="_x0000_s1036" type="#_x0000_t202" style="position:absolute;margin-left:0;margin-top:.75pt;width:276.75pt;height:127.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" fillcolor="white [3201]" stroked="f" strokeweight=".5pt">
                <v:textbox>
                  <w:txbxContent>
                    <w:p w:rsidR="00D80662" w:rsidRPr="003F01AF" w:rsidRDefault="006C399D" w:rsidP="00D80662">
                      <w:pPr>
                        <w:spacing w:after="0" w:line="240" w:lineRule="auto"/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2F5496" w:themeColor="accent5" w:themeShade="BF"/>
                          <w:sz w:val="24"/>
                        </w:rPr>
                        <w:t>Wages Not Keeping Pace with Housing Costs</w:t>
                      </w:r>
                    </w:p>
                    <w:p w:rsidR="00D80662" w:rsidRDefault="00C54CA8" w:rsidP="00D80662">
                      <w:pPr>
                        <w:spacing w:after="0" w:line="240" w:lineRule="auto"/>
                      </w:pPr>
                      <w:r>
                        <w:t>The average wage earned by Kitsap renters is $11.</w:t>
                      </w:r>
                      <w:r w:rsidR="00454402">
                        <w:t>94</w:t>
                      </w:r>
                      <w:r>
                        <w:t>, which is not enough to afford even a zero bedroom home.  For minimum wage earners the gap is even wider – at m</w:t>
                      </w:r>
                      <w:r w:rsidR="008F127F">
                        <w:t>inimum wage ($</w:t>
                      </w:r>
                      <w:r w:rsidR="00454402">
                        <w:t>11.00</w:t>
                      </w:r>
                      <w:r w:rsidR="00711136">
                        <w:t xml:space="preserve"> in 201</w:t>
                      </w:r>
                      <w:r w:rsidR="00454402">
                        <w:t>7</w:t>
                      </w:r>
                      <w:r w:rsidR="008F127F">
                        <w:t>) a household</w:t>
                      </w:r>
                      <w:r w:rsidR="00711136">
                        <w:t xml:space="preserve"> had</w:t>
                      </w:r>
                      <w:r>
                        <w:t xml:space="preserve"> to work </w:t>
                      </w:r>
                      <w:r w:rsidR="00454402">
                        <w:t>73</w:t>
                      </w:r>
                      <w:r>
                        <w:t xml:space="preserve"> hours a week to afford a two-bedroom unit</w:t>
                      </w:r>
                      <w:r w:rsidR="005C7FD2">
                        <w:t>.  To pay no more than 30% of their income on housing for a two-bedroom apartment, the housing wage is $19.</w:t>
                      </w:r>
                      <w:r w:rsidR="00454402">
                        <w:t>98</w:t>
                      </w:r>
                      <w:r w:rsidR="005C7FD2">
                        <w:t>.</w:t>
                      </w:r>
                    </w:p>
                    <w:p w:rsidR="00D80662" w:rsidRDefault="00D80662" w:rsidP="00D80662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</w:t>
                      </w:r>
                      <w:r w:rsidR="00EC20A2">
                        <w:rPr>
                          <w:sz w:val="16"/>
                        </w:rPr>
                        <w:t>201</w:t>
                      </w:r>
                      <w:r w:rsidR="00454402">
                        <w:rPr>
                          <w:sz w:val="16"/>
                        </w:rPr>
                        <w:t>7</w:t>
                      </w:r>
                      <w:r w:rsidR="00EC20A2">
                        <w:rPr>
                          <w:sz w:val="16"/>
                        </w:rPr>
                        <w:t xml:space="preserve"> Out of Reach Report</w:t>
                      </w:r>
                      <w:r w:rsidRPr="001C6196">
                        <w:rPr>
                          <w:sz w:val="16"/>
                        </w:rPr>
                        <w:t>)</w:t>
                      </w:r>
                    </w:p>
                    <w:p w:rsidR="00AF0DEE" w:rsidRPr="001C6196" w:rsidRDefault="00AF0DEE" w:rsidP="00D80662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D80662" w:rsidRDefault="00D80662" w:rsidP="00D80662"/>
                  </w:txbxContent>
                </v:textbox>
                <w10:wrap anchorx="margin"/>
              </v:shape>
            </w:pict>
          </mc:Fallback>
        </mc:AlternateContent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</w:p>
    <w:p w:rsidR="00A512C3" w:rsidRDefault="009D3D26" w:rsidP="00012A41">
      <w:pPr>
        <w:tabs>
          <w:tab w:val="left" w:pos="5850"/>
          <w:tab w:val="left" w:pos="594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27305</wp:posOffset>
            </wp:positionV>
            <wp:extent cx="3362325" cy="3019425"/>
            <wp:effectExtent l="0" t="0" r="0" b="0"/>
            <wp:wrapNone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106" w:rsidRDefault="00FE2106" w:rsidP="00012A41">
      <w:pPr>
        <w:tabs>
          <w:tab w:val="left" w:pos="5850"/>
          <w:tab w:val="left" w:pos="5940"/>
        </w:tabs>
        <w:spacing w:after="0" w:line="240" w:lineRule="auto"/>
      </w:pPr>
      <w:r>
        <w:br w:type="textWrapping" w:clear="all"/>
      </w:r>
    </w:p>
    <w:p w:rsidR="007E567E" w:rsidRDefault="007E567E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7E567E" w:rsidRDefault="007E567E" w:rsidP="00D80662">
      <w:pPr>
        <w:tabs>
          <w:tab w:val="left" w:pos="5850"/>
          <w:tab w:val="left" w:pos="5940"/>
        </w:tabs>
        <w:spacing w:after="0" w:line="240" w:lineRule="auto"/>
        <w:ind w:right="450"/>
        <w:rPr>
          <w:b/>
          <w:i/>
          <w:color w:val="2F5496" w:themeColor="accent5" w:themeShade="BF"/>
          <w:sz w:val="24"/>
          <w:u w:val="single"/>
        </w:rPr>
      </w:pPr>
    </w:p>
    <w:p w:rsidR="007E567E" w:rsidRDefault="007E567E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D80662" w:rsidRDefault="00454402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3429000" cy="2377440"/>
            <wp:effectExtent l="0" t="0" r="0" b="3810"/>
            <wp:wrapNone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662" w:rsidRDefault="00D80662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D80662" w:rsidRDefault="00D80662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AF0DEE" w:rsidRDefault="00AF0DEE" w:rsidP="00AF0DEE">
      <w:pPr>
        <w:tabs>
          <w:tab w:val="left" w:pos="5850"/>
          <w:tab w:val="left" w:pos="5940"/>
        </w:tabs>
        <w:spacing w:after="0" w:line="240" w:lineRule="auto"/>
        <w:ind w:right="450"/>
        <w:rPr>
          <w:b/>
          <w:i/>
          <w:color w:val="2F5496" w:themeColor="accent5" w:themeShade="BF"/>
          <w:sz w:val="24"/>
          <w:u w:val="single"/>
        </w:rPr>
      </w:pPr>
    </w:p>
    <w:p w:rsidR="00AF0DEE" w:rsidRDefault="00AF0DEE" w:rsidP="005E52A3">
      <w:pPr>
        <w:tabs>
          <w:tab w:val="left" w:pos="5850"/>
          <w:tab w:val="left" w:pos="5940"/>
        </w:tabs>
        <w:spacing w:after="0" w:line="240" w:lineRule="auto"/>
        <w:ind w:right="450"/>
        <w:rPr>
          <w:b/>
          <w:i/>
          <w:color w:val="2F5496" w:themeColor="accent5" w:themeShade="BF"/>
          <w:sz w:val="24"/>
          <w:u w:val="single"/>
        </w:rPr>
      </w:pPr>
    </w:p>
    <w:p w:rsidR="00F7673C" w:rsidRDefault="00F7673C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</w:p>
    <w:p w:rsidR="00F7673C" w:rsidRPr="00205DCD" w:rsidRDefault="00BF0135" w:rsidP="00205DCD">
      <w:pPr>
        <w:tabs>
          <w:tab w:val="left" w:pos="5850"/>
          <w:tab w:val="left" w:pos="5940"/>
        </w:tabs>
        <w:spacing w:after="0" w:line="240" w:lineRule="auto"/>
        <w:ind w:left="540" w:right="450"/>
        <w:jc w:val="center"/>
        <w:rPr>
          <w:b/>
          <w:i/>
          <w:color w:val="2F5496" w:themeColor="accent5" w:themeShade="BF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4DA734" wp14:editId="16144D56">
                <wp:simplePos x="0" y="0"/>
                <wp:positionH relativeFrom="column">
                  <wp:posOffset>-9525</wp:posOffset>
                </wp:positionH>
                <wp:positionV relativeFrom="paragraph">
                  <wp:posOffset>1261110</wp:posOffset>
                </wp:positionV>
                <wp:extent cx="6791325" cy="3371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87D" w:rsidRPr="00B6687D" w:rsidRDefault="00B6687D" w:rsidP="00B6687D">
                            <w:p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6687D">
                              <w:rPr>
                                <w:b/>
                                <w:sz w:val="36"/>
                              </w:rPr>
                              <w:t>What We Are Doing to Help People Experiencing Homelessness</w:t>
                            </w:r>
                          </w:p>
                          <w:p w:rsidR="00B6687D" w:rsidRPr="00BF0135" w:rsidRDefault="00B6687D" w:rsidP="00B6687D">
                            <w:pPr>
                              <w:pStyle w:val="ListParagraph"/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ind w:left="1080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Kitsap has a single point of entry for any individuals or households who are experiencing homelessness or housing instability, called the Housing Solutions Center, 360-473-2035.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Over 50 organizations participate in the Kitsap Continuum of Care Coalition, a network of housing and social service providers assisting people experiencing homelessness and housing instability.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Kitsap has a variety of subsidized housing options, including: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130 emergency shelter beds (up to 90 days)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102 Transitional Housing units (up to 24 months)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273 Permanent Supportive Housing units (for people who need on-going case management)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2719 Permanent Subsidized Housing units (for low-income households)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1877 Housing Choice and Veterans Assistance Housing Vouchers (providing rental subsidies)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Each year, Kitsap organizations receive funding for ho</w:t>
                            </w:r>
                            <w:r w:rsidR="00340453">
                              <w:t>meless programs, including (2015</w:t>
                            </w:r>
                            <w:r>
                              <w:t xml:space="preserve"> amounts):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Federal Funding:  $673,107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Federal Veteran Funding:  $1.3M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State Funding:  $499,688</w:t>
                            </w:r>
                          </w:p>
                          <w:p w:rsidR="00B6687D" w:rsidRDefault="00B6687D" w:rsidP="00B6687D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Local Funding:  $1.1M</w:t>
                            </w:r>
                          </w:p>
                          <w:p w:rsidR="00B6687D" w:rsidRDefault="00212F21" w:rsidP="00B668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850"/>
                                <w:tab w:val="left" w:pos="5940"/>
                              </w:tabs>
                              <w:spacing w:after="0" w:line="240" w:lineRule="auto"/>
                            </w:pPr>
                            <w:r>
                              <w:t>In 2016</w:t>
                            </w:r>
                            <w:r w:rsidR="00B6687D">
                              <w:t xml:space="preserve"> Kitsap organizations provided housing and home</w:t>
                            </w:r>
                            <w:r>
                              <w:t>less services for more than 2,70</w:t>
                            </w:r>
                            <w:r w:rsidR="00B6687D">
                              <w:t>0 households; affordable housing subsidies providing an additional 4,500 low-income households with stable housing.</w:t>
                            </w:r>
                          </w:p>
                          <w:p w:rsidR="00B6687D" w:rsidRDefault="00B66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A734" id="Text Box 3" o:spid="_x0000_s1037" type="#_x0000_t202" style="position:absolute;left:0;text-align:left;margin-left:-.75pt;margin-top:99.3pt;width:534.75pt;height:26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" fillcolor="white [3201]" stroked="f" strokeweight=".5pt">
                <v:textbox>
                  <w:txbxContent>
                    <w:p w:rsidR="00B6687D" w:rsidRPr="00B6687D" w:rsidRDefault="00B6687D" w:rsidP="00B6687D">
                      <w:p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B6687D">
                        <w:rPr>
                          <w:b/>
                          <w:sz w:val="36"/>
                        </w:rPr>
                        <w:t>What We Are Doing to Help People Experiencing Homelessness</w:t>
                      </w:r>
                    </w:p>
                    <w:p w:rsidR="00B6687D" w:rsidRPr="00BF0135" w:rsidRDefault="00B6687D" w:rsidP="00B6687D">
                      <w:pPr>
                        <w:pStyle w:val="ListParagraph"/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ind w:left="1080"/>
                        <w:rPr>
                          <w:b/>
                          <w:sz w:val="6"/>
                        </w:rPr>
                      </w:pP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Kitsap has a single point of entry for any individuals or households who are experiencing homelessness or housing instability, called the Housing Solutions Center, 360-473-2035.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Over 50 organizations participate in the Kitsap Continuum of Care Coalition, a network of housing and social service providers assisting people experiencing homelessness and housing instability.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Kitsap has a variety of subsidized housing options, including: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130 emergency shelter beds (up to 90 days)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102 Transitional Housing units (up to 24 months)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273 Permanent Supportive Housing units (for people who need on-going case management)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2719 Permanent Subsidized Housing units (for low-income households)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1877 Housing Choice and Veterans Assistance Housing Vouchers (providing rental subsidies)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>Each year, Kitsap organizations receive funding for ho</w:t>
                      </w:r>
                      <w:r w:rsidR="00340453">
                        <w:t>meless programs, including (2015</w:t>
                      </w:r>
                      <w:r>
                        <w:t xml:space="preserve"> amounts):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Federal Funding:  $673,107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Federal Veteran Funding:  $1.3M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State Funding:  $499,688</w:t>
                      </w:r>
                    </w:p>
                    <w:p w:rsidR="00B6687D" w:rsidRDefault="00B6687D" w:rsidP="00B6687D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Local Funding:  $1.1M</w:t>
                      </w:r>
                    </w:p>
                    <w:p w:rsidR="00B6687D" w:rsidRDefault="00212F21" w:rsidP="00B668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5850"/>
                          <w:tab w:val="left" w:pos="5940"/>
                        </w:tabs>
                        <w:spacing w:after="0" w:line="240" w:lineRule="auto"/>
                      </w:pPr>
                      <w:r>
                        <w:t>In 2016</w:t>
                      </w:r>
                      <w:r w:rsidR="00B6687D">
                        <w:t xml:space="preserve"> Kitsap organizations provided housing and home</w:t>
                      </w:r>
                      <w:r>
                        <w:t>less services for more than 2,70</w:t>
                      </w:r>
                      <w:r w:rsidR="00B6687D">
                        <w:t>0 households; affordable housing subsidies providing an additional 4,500 low-income households with stable housing.</w:t>
                      </w:r>
                    </w:p>
                    <w:p w:rsidR="00B6687D" w:rsidRDefault="00B668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296384" wp14:editId="67DBBD35">
                <wp:simplePos x="0" y="0"/>
                <wp:positionH relativeFrom="column">
                  <wp:posOffset>4591050</wp:posOffset>
                </wp:positionH>
                <wp:positionV relativeFrom="paragraph">
                  <wp:posOffset>4928235</wp:posOffset>
                </wp:positionV>
                <wp:extent cx="2038350" cy="628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453" w:rsidRDefault="00340453" w:rsidP="00340453">
                            <w:pPr>
                              <w:spacing w:after="0" w:line="240" w:lineRule="auto"/>
                            </w:pPr>
                            <w:r w:rsidRPr="00C77C67">
                              <w:t>Kirsten Jewell, Coordinator</w:t>
                            </w:r>
                          </w:p>
                          <w:p w:rsidR="00340453" w:rsidRPr="00C77C67" w:rsidRDefault="00340453" w:rsidP="00340453">
                            <w:pPr>
                              <w:spacing w:after="0" w:line="240" w:lineRule="auto"/>
                            </w:pPr>
                            <w:r w:rsidRPr="00A512C3">
                              <w:t>360-337-7286</w:t>
                            </w:r>
                          </w:p>
                          <w:p w:rsidR="00340453" w:rsidRPr="00A512C3" w:rsidRDefault="00A13434" w:rsidP="00340453">
                            <w:pPr>
                              <w:spacing w:after="0" w:line="240" w:lineRule="auto"/>
                            </w:pPr>
                            <w:hyperlink r:id="rId13" w:history="1">
                              <w:r w:rsidR="00340453" w:rsidRPr="00A512C3">
                                <w:rPr>
                                  <w:rStyle w:val="Hyperlink"/>
                                </w:rPr>
                                <w:t>kjewell@co.kitsap.wa.us</w:t>
                              </w:r>
                            </w:hyperlink>
                          </w:p>
                          <w:p w:rsidR="00340453" w:rsidRDefault="00340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6384" id="Text Box 7" o:spid="_x0000_s1038" type="#_x0000_t202" style="position:absolute;left:0;text-align:left;margin-left:361.5pt;margin-top:388.05pt;width:160.5pt;height:49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" fillcolor="white [3201]" stroked="f" strokeweight=".5pt">
                <v:textbox>
                  <w:txbxContent>
                    <w:p w:rsidR="00340453" w:rsidRDefault="00340453" w:rsidP="00340453">
                      <w:pPr>
                        <w:spacing w:after="0" w:line="240" w:lineRule="auto"/>
                      </w:pPr>
                      <w:r w:rsidRPr="00C77C67">
                        <w:t>Kirsten Jewell, Coordinator</w:t>
                      </w:r>
                    </w:p>
                    <w:p w:rsidR="00340453" w:rsidRPr="00C77C67" w:rsidRDefault="00340453" w:rsidP="00340453">
                      <w:pPr>
                        <w:spacing w:after="0" w:line="240" w:lineRule="auto"/>
                      </w:pPr>
                      <w:r w:rsidRPr="00A512C3">
                        <w:t>360-337-7286</w:t>
                      </w:r>
                    </w:p>
                    <w:p w:rsidR="00340453" w:rsidRPr="00A512C3" w:rsidRDefault="00A13434" w:rsidP="00340453">
                      <w:pPr>
                        <w:spacing w:after="0" w:line="240" w:lineRule="auto"/>
                      </w:pPr>
                      <w:hyperlink r:id="rId14" w:history="1">
                        <w:r w:rsidR="00340453" w:rsidRPr="00A512C3">
                          <w:rPr>
                            <w:rStyle w:val="Hyperlink"/>
                          </w:rPr>
                          <w:t>kjewell@co.kitsap.wa.us</w:t>
                        </w:r>
                      </w:hyperlink>
                    </w:p>
                    <w:p w:rsidR="00340453" w:rsidRDefault="0034045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F676A3" wp14:editId="513249FE">
                <wp:simplePos x="0" y="0"/>
                <wp:positionH relativeFrom="margin">
                  <wp:align>right</wp:align>
                </wp:positionH>
                <wp:positionV relativeFrom="paragraph">
                  <wp:posOffset>4699635</wp:posOffset>
                </wp:positionV>
                <wp:extent cx="6629400" cy="865505"/>
                <wp:effectExtent l="0" t="0" r="19050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655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2FB72" id="Rectangle 31" o:spid="_x0000_s1026" style="position:absolute;margin-left:470.8pt;margin-top:370.05pt;width:522pt;height:68.1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="0034045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4D7C01" wp14:editId="649AE6F6">
                <wp:simplePos x="0" y="0"/>
                <wp:positionH relativeFrom="column">
                  <wp:posOffset>1085850</wp:posOffset>
                </wp:positionH>
                <wp:positionV relativeFrom="paragraph">
                  <wp:posOffset>4727575</wp:posOffset>
                </wp:positionV>
                <wp:extent cx="2861945" cy="9607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960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C3" w:rsidRPr="00A512C3" w:rsidRDefault="00C77C67" w:rsidP="00A512C3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Kitsap County Department of Human Services</w:t>
                            </w:r>
                          </w:p>
                          <w:p w:rsidR="00C77C67" w:rsidRDefault="00C77C67" w:rsidP="00A512C3">
                            <w:pPr>
                              <w:spacing w:after="0" w:line="240" w:lineRule="auto"/>
                            </w:pPr>
                            <w:r>
                              <w:t xml:space="preserve">Housing &amp; Homelessness Program </w:t>
                            </w:r>
                          </w:p>
                          <w:p w:rsidR="00A512C3" w:rsidRPr="00A512C3" w:rsidRDefault="00A512C3" w:rsidP="00A512C3">
                            <w:pPr>
                              <w:spacing w:after="0" w:line="240" w:lineRule="auto"/>
                            </w:pPr>
                            <w:r w:rsidRPr="00A512C3">
                              <w:t>345 6th Street, Suite 400</w:t>
                            </w:r>
                          </w:p>
                          <w:p w:rsidR="00A512C3" w:rsidRPr="00A512C3" w:rsidRDefault="00A512C3" w:rsidP="00A512C3">
                            <w:pPr>
                              <w:spacing w:after="0" w:line="240" w:lineRule="auto"/>
                            </w:pPr>
                            <w:r w:rsidRPr="00A512C3">
                              <w:t>Bremerton, WA  98337</w:t>
                            </w:r>
                          </w:p>
                          <w:p w:rsidR="00A512C3" w:rsidRDefault="00A512C3" w:rsidP="00A512C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D7C01" id="Text Box 30" o:spid="_x0000_s1039" type="#_x0000_t202" style="position:absolute;left:0;text-align:left;margin-left:85.5pt;margin-top:372.25pt;width:225.35pt;height:7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" fillcolor="white [3201]" stroked="f" strokeweight=".5pt">
                <v:textbox>
                  <w:txbxContent>
                    <w:p w:rsidR="00A512C3" w:rsidRPr="00A512C3" w:rsidRDefault="00C77C67" w:rsidP="00A512C3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Kitsap County Department of Human Services</w:t>
                      </w:r>
                    </w:p>
                    <w:p w:rsidR="00C77C67" w:rsidRDefault="00C77C67" w:rsidP="00A512C3">
                      <w:pPr>
                        <w:spacing w:after="0" w:line="240" w:lineRule="auto"/>
                      </w:pPr>
                      <w:r>
                        <w:t xml:space="preserve">Housing &amp; Homelessness Program </w:t>
                      </w:r>
                    </w:p>
                    <w:p w:rsidR="00A512C3" w:rsidRPr="00A512C3" w:rsidRDefault="00A512C3" w:rsidP="00A512C3">
                      <w:pPr>
                        <w:spacing w:after="0" w:line="240" w:lineRule="auto"/>
                      </w:pPr>
                      <w:r w:rsidRPr="00A512C3">
                        <w:t>345 6th Street, Suite 400</w:t>
                      </w:r>
                    </w:p>
                    <w:p w:rsidR="00A512C3" w:rsidRPr="00A512C3" w:rsidRDefault="00A512C3" w:rsidP="00A512C3">
                      <w:pPr>
                        <w:spacing w:after="0" w:line="240" w:lineRule="auto"/>
                      </w:pPr>
                      <w:r w:rsidRPr="00A512C3">
                        <w:t>Bremerton, WA  98337</w:t>
                      </w:r>
                    </w:p>
                    <w:p w:rsidR="00A512C3" w:rsidRDefault="00A512C3" w:rsidP="00A512C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4045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9B58D7" wp14:editId="53ABF20B">
                <wp:simplePos x="0" y="0"/>
                <wp:positionH relativeFrom="column">
                  <wp:posOffset>238125</wp:posOffset>
                </wp:positionH>
                <wp:positionV relativeFrom="paragraph">
                  <wp:posOffset>4737100</wp:posOffset>
                </wp:positionV>
                <wp:extent cx="914400" cy="8096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A20" w:rsidRDefault="00340453">
                            <w:r w:rsidRPr="00A512C3">
                              <w:rPr>
                                <w:noProof/>
                              </w:rPr>
                              <w:drawing>
                                <wp:inline distT="0" distB="0" distL="0" distR="0" wp14:anchorId="1BB21675" wp14:editId="1A1444FF">
                                  <wp:extent cx="725046" cy="688340"/>
                                  <wp:effectExtent l="0" t="0" r="0" b="0"/>
                                  <wp:docPr id="2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1194" cy="703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58D7" id="Text Box 34" o:spid="_x0000_s1040" type="#_x0000_t202" style="position:absolute;left:0;text-align:left;margin-left:18.75pt;margin-top:373pt;width:1in;height:6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" fillcolor="white [3201]" stroked="f" strokeweight=".5pt">
                <v:textbox>
                  <w:txbxContent>
                    <w:p w:rsidR="00FB5A20" w:rsidRDefault="00340453">
                      <w:r w:rsidRPr="00A512C3">
                        <w:rPr>
                          <w:noProof/>
                        </w:rPr>
                        <w:drawing>
                          <wp:inline distT="0" distB="0" distL="0" distR="0" wp14:anchorId="1BB21675" wp14:editId="1A1444FF">
                            <wp:extent cx="725046" cy="688340"/>
                            <wp:effectExtent l="0" t="0" r="0" b="0"/>
                            <wp:docPr id="2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1194" cy="703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7673C" w:rsidRPr="00205DCD" w:rsidSect="00132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114CE"/>
    <w:multiLevelType w:val="hybridMultilevel"/>
    <w:tmpl w:val="B26EA780"/>
    <w:lvl w:ilvl="0" w:tplc="6DC6B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F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6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C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A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2F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E3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D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4A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B7255E"/>
    <w:multiLevelType w:val="hybridMultilevel"/>
    <w:tmpl w:val="94145B1C"/>
    <w:lvl w:ilvl="0" w:tplc="B976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C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EB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EE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D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0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A7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CD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8C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6C1B94"/>
    <w:multiLevelType w:val="hybridMultilevel"/>
    <w:tmpl w:val="58681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6699E"/>
    <w:multiLevelType w:val="hybridMultilevel"/>
    <w:tmpl w:val="1E90CD9A"/>
    <w:lvl w:ilvl="0" w:tplc="0EAC4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E4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28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05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23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2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C6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1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C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D043B1"/>
    <w:multiLevelType w:val="hybridMultilevel"/>
    <w:tmpl w:val="4E0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DB"/>
    <w:rsid w:val="00006F1E"/>
    <w:rsid w:val="00007F96"/>
    <w:rsid w:val="00012A41"/>
    <w:rsid w:val="000350C1"/>
    <w:rsid w:val="00052C7C"/>
    <w:rsid w:val="00071B10"/>
    <w:rsid w:val="00071EA3"/>
    <w:rsid w:val="0009324B"/>
    <w:rsid w:val="000A5656"/>
    <w:rsid w:val="000B5B28"/>
    <w:rsid w:val="000D0263"/>
    <w:rsid w:val="000D263B"/>
    <w:rsid w:val="000D43CF"/>
    <w:rsid w:val="000D5BA1"/>
    <w:rsid w:val="000E36CE"/>
    <w:rsid w:val="000E4AA1"/>
    <w:rsid w:val="001108EB"/>
    <w:rsid w:val="00125DA2"/>
    <w:rsid w:val="00131807"/>
    <w:rsid w:val="00132EDB"/>
    <w:rsid w:val="001425EE"/>
    <w:rsid w:val="00154779"/>
    <w:rsid w:val="00155C46"/>
    <w:rsid w:val="001570BB"/>
    <w:rsid w:val="00157665"/>
    <w:rsid w:val="001637DC"/>
    <w:rsid w:val="00165151"/>
    <w:rsid w:val="00166CDA"/>
    <w:rsid w:val="00180960"/>
    <w:rsid w:val="001917F6"/>
    <w:rsid w:val="00192188"/>
    <w:rsid w:val="001A13FA"/>
    <w:rsid w:val="001A455C"/>
    <w:rsid w:val="001A6AA4"/>
    <w:rsid w:val="001B1006"/>
    <w:rsid w:val="001B3857"/>
    <w:rsid w:val="001B4A52"/>
    <w:rsid w:val="001B7F65"/>
    <w:rsid w:val="001C1516"/>
    <w:rsid w:val="001C6196"/>
    <w:rsid w:val="001E414A"/>
    <w:rsid w:val="001F2A6E"/>
    <w:rsid w:val="00205DCD"/>
    <w:rsid w:val="00206287"/>
    <w:rsid w:val="00212F21"/>
    <w:rsid w:val="00220180"/>
    <w:rsid w:val="00220EB1"/>
    <w:rsid w:val="00226D74"/>
    <w:rsid w:val="00227D9F"/>
    <w:rsid w:val="00232FB4"/>
    <w:rsid w:val="00240141"/>
    <w:rsid w:val="002679E6"/>
    <w:rsid w:val="002717EA"/>
    <w:rsid w:val="00282260"/>
    <w:rsid w:val="002920E0"/>
    <w:rsid w:val="002B2B20"/>
    <w:rsid w:val="002B6628"/>
    <w:rsid w:val="002C0E02"/>
    <w:rsid w:val="002C1F4D"/>
    <w:rsid w:val="002D1775"/>
    <w:rsid w:val="002D3D54"/>
    <w:rsid w:val="002D7D84"/>
    <w:rsid w:val="002F2E46"/>
    <w:rsid w:val="002F2EBC"/>
    <w:rsid w:val="00311E1A"/>
    <w:rsid w:val="0033198B"/>
    <w:rsid w:val="0033787D"/>
    <w:rsid w:val="00340453"/>
    <w:rsid w:val="00341826"/>
    <w:rsid w:val="00350DED"/>
    <w:rsid w:val="00352205"/>
    <w:rsid w:val="0035320E"/>
    <w:rsid w:val="00365D84"/>
    <w:rsid w:val="003825C5"/>
    <w:rsid w:val="003C4C2D"/>
    <w:rsid w:val="003D41E2"/>
    <w:rsid w:val="003D5ADE"/>
    <w:rsid w:val="003F01AF"/>
    <w:rsid w:val="00422F8B"/>
    <w:rsid w:val="00431326"/>
    <w:rsid w:val="004351FF"/>
    <w:rsid w:val="004408E3"/>
    <w:rsid w:val="00451EB1"/>
    <w:rsid w:val="00454402"/>
    <w:rsid w:val="00466409"/>
    <w:rsid w:val="00471457"/>
    <w:rsid w:val="00472F5C"/>
    <w:rsid w:val="004808DB"/>
    <w:rsid w:val="004948DA"/>
    <w:rsid w:val="004B25BE"/>
    <w:rsid w:val="004B4A5D"/>
    <w:rsid w:val="004F1504"/>
    <w:rsid w:val="004F31EB"/>
    <w:rsid w:val="00502DBB"/>
    <w:rsid w:val="00503487"/>
    <w:rsid w:val="00514DCA"/>
    <w:rsid w:val="0052065B"/>
    <w:rsid w:val="00532687"/>
    <w:rsid w:val="00536292"/>
    <w:rsid w:val="00547A1B"/>
    <w:rsid w:val="00562F73"/>
    <w:rsid w:val="00577104"/>
    <w:rsid w:val="00582BA9"/>
    <w:rsid w:val="00595D92"/>
    <w:rsid w:val="005B0EA6"/>
    <w:rsid w:val="005B3BB3"/>
    <w:rsid w:val="005B4942"/>
    <w:rsid w:val="005C070A"/>
    <w:rsid w:val="005C5D54"/>
    <w:rsid w:val="005C7FD2"/>
    <w:rsid w:val="005E52A3"/>
    <w:rsid w:val="005F7F25"/>
    <w:rsid w:val="00600B48"/>
    <w:rsid w:val="0060433F"/>
    <w:rsid w:val="006060A8"/>
    <w:rsid w:val="00620F87"/>
    <w:rsid w:val="00637467"/>
    <w:rsid w:val="00643D66"/>
    <w:rsid w:val="0068302B"/>
    <w:rsid w:val="0068357A"/>
    <w:rsid w:val="00693E3B"/>
    <w:rsid w:val="006A55E1"/>
    <w:rsid w:val="006B1862"/>
    <w:rsid w:val="006C0BB0"/>
    <w:rsid w:val="006C399D"/>
    <w:rsid w:val="006D30F5"/>
    <w:rsid w:val="006E395D"/>
    <w:rsid w:val="006F6255"/>
    <w:rsid w:val="007035A5"/>
    <w:rsid w:val="00711136"/>
    <w:rsid w:val="007147AD"/>
    <w:rsid w:val="007261C3"/>
    <w:rsid w:val="00732E61"/>
    <w:rsid w:val="00752FCE"/>
    <w:rsid w:val="00755B71"/>
    <w:rsid w:val="00774ABC"/>
    <w:rsid w:val="00791DAD"/>
    <w:rsid w:val="007C1D47"/>
    <w:rsid w:val="007D58CD"/>
    <w:rsid w:val="007D7942"/>
    <w:rsid w:val="007E567E"/>
    <w:rsid w:val="00814F10"/>
    <w:rsid w:val="0084058E"/>
    <w:rsid w:val="00843512"/>
    <w:rsid w:val="008545A6"/>
    <w:rsid w:val="00872B53"/>
    <w:rsid w:val="0088306C"/>
    <w:rsid w:val="008868BD"/>
    <w:rsid w:val="00895661"/>
    <w:rsid w:val="008A7F97"/>
    <w:rsid w:val="008B7556"/>
    <w:rsid w:val="008D6ED2"/>
    <w:rsid w:val="008E5302"/>
    <w:rsid w:val="008F088C"/>
    <w:rsid w:val="008F127F"/>
    <w:rsid w:val="00903FF5"/>
    <w:rsid w:val="00911275"/>
    <w:rsid w:val="009139EF"/>
    <w:rsid w:val="00924729"/>
    <w:rsid w:val="00932005"/>
    <w:rsid w:val="00986E92"/>
    <w:rsid w:val="009A0464"/>
    <w:rsid w:val="009A3F01"/>
    <w:rsid w:val="009A7BDB"/>
    <w:rsid w:val="009B4CF1"/>
    <w:rsid w:val="009D3D26"/>
    <w:rsid w:val="009D74FF"/>
    <w:rsid w:val="00A10ED9"/>
    <w:rsid w:val="00A13434"/>
    <w:rsid w:val="00A24879"/>
    <w:rsid w:val="00A26010"/>
    <w:rsid w:val="00A3147F"/>
    <w:rsid w:val="00A37784"/>
    <w:rsid w:val="00A40D28"/>
    <w:rsid w:val="00A512C3"/>
    <w:rsid w:val="00A5169E"/>
    <w:rsid w:val="00A5190A"/>
    <w:rsid w:val="00A53FF0"/>
    <w:rsid w:val="00A54703"/>
    <w:rsid w:val="00A64450"/>
    <w:rsid w:val="00A71DBD"/>
    <w:rsid w:val="00A77BF6"/>
    <w:rsid w:val="00A805EC"/>
    <w:rsid w:val="00AA10D8"/>
    <w:rsid w:val="00AC306A"/>
    <w:rsid w:val="00AD339D"/>
    <w:rsid w:val="00AF0DEE"/>
    <w:rsid w:val="00AF0FB4"/>
    <w:rsid w:val="00B0168B"/>
    <w:rsid w:val="00B1400B"/>
    <w:rsid w:val="00B152BF"/>
    <w:rsid w:val="00B22B3F"/>
    <w:rsid w:val="00B31A59"/>
    <w:rsid w:val="00B57564"/>
    <w:rsid w:val="00B6687D"/>
    <w:rsid w:val="00B7016D"/>
    <w:rsid w:val="00B7115B"/>
    <w:rsid w:val="00B72509"/>
    <w:rsid w:val="00B93AFE"/>
    <w:rsid w:val="00BA5BFC"/>
    <w:rsid w:val="00BC54EA"/>
    <w:rsid w:val="00BC646F"/>
    <w:rsid w:val="00BE5A20"/>
    <w:rsid w:val="00BE64A8"/>
    <w:rsid w:val="00BE6AA3"/>
    <w:rsid w:val="00BF0135"/>
    <w:rsid w:val="00BF04E1"/>
    <w:rsid w:val="00BF70A2"/>
    <w:rsid w:val="00C12CAC"/>
    <w:rsid w:val="00C262FE"/>
    <w:rsid w:val="00C33774"/>
    <w:rsid w:val="00C36069"/>
    <w:rsid w:val="00C37B97"/>
    <w:rsid w:val="00C51DAD"/>
    <w:rsid w:val="00C54CA8"/>
    <w:rsid w:val="00C66B1F"/>
    <w:rsid w:val="00C67DF0"/>
    <w:rsid w:val="00C72C31"/>
    <w:rsid w:val="00C77C67"/>
    <w:rsid w:val="00C77F75"/>
    <w:rsid w:val="00C83EEA"/>
    <w:rsid w:val="00C85D7A"/>
    <w:rsid w:val="00C90E24"/>
    <w:rsid w:val="00C95BE9"/>
    <w:rsid w:val="00C96A26"/>
    <w:rsid w:val="00CA7781"/>
    <w:rsid w:val="00CB1875"/>
    <w:rsid w:val="00CB32F6"/>
    <w:rsid w:val="00CB4643"/>
    <w:rsid w:val="00CB5A26"/>
    <w:rsid w:val="00CB5C5E"/>
    <w:rsid w:val="00CB7171"/>
    <w:rsid w:val="00CC3C23"/>
    <w:rsid w:val="00CC3E5B"/>
    <w:rsid w:val="00CC4535"/>
    <w:rsid w:val="00CD0622"/>
    <w:rsid w:val="00CD0A51"/>
    <w:rsid w:val="00CD384C"/>
    <w:rsid w:val="00CD3CBF"/>
    <w:rsid w:val="00CD7FE4"/>
    <w:rsid w:val="00CE71C9"/>
    <w:rsid w:val="00CF2F60"/>
    <w:rsid w:val="00CF5018"/>
    <w:rsid w:val="00D20144"/>
    <w:rsid w:val="00D25EC8"/>
    <w:rsid w:val="00D264A0"/>
    <w:rsid w:val="00D37CC1"/>
    <w:rsid w:val="00D466F1"/>
    <w:rsid w:val="00D55762"/>
    <w:rsid w:val="00D65814"/>
    <w:rsid w:val="00D762C5"/>
    <w:rsid w:val="00D80662"/>
    <w:rsid w:val="00D8396F"/>
    <w:rsid w:val="00D85755"/>
    <w:rsid w:val="00D9451B"/>
    <w:rsid w:val="00DC5445"/>
    <w:rsid w:val="00DC5B89"/>
    <w:rsid w:val="00DE1EE4"/>
    <w:rsid w:val="00DE7E16"/>
    <w:rsid w:val="00E025E6"/>
    <w:rsid w:val="00E31F14"/>
    <w:rsid w:val="00E4649D"/>
    <w:rsid w:val="00E70022"/>
    <w:rsid w:val="00E74C3D"/>
    <w:rsid w:val="00E75322"/>
    <w:rsid w:val="00E85A7E"/>
    <w:rsid w:val="00E86765"/>
    <w:rsid w:val="00E92465"/>
    <w:rsid w:val="00EA31EE"/>
    <w:rsid w:val="00EA7D3D"/>
    <w:rsid w:val="00EC20A2"/>
    <w:rsid w:val="00ED0D98"/>
    <w:rsid w:val="00EE14D6"/>
    <w:rsid w:val="00EE6D3C"/>
    <w:rsid w:val="00F052C4"/>
    <w:rsid w:val="00F13FE6"/>
    <w:rsid w:val="00F204B4"/>
    <w:rsid w:val="00F21E19"/>
    <w:rsid w:val="00F24B2F"/>
    <w:rsid w:val="00F339B0"/>
    <w:rsid w:val="00F76596"/>
    <w:rsid w:val="00F7673C"/>
    <w:rsid w:val="00F83DE3"/>
    <w:rsid w:val="00F8737B"/>
    <w:rsid w:val="00F94894"/>
    <w:rsid w:val="00FB3DA4"/>
    <w:rsid w:val="00FB5A20"/>
    <w:rsid w:val="00FE04A2"/>
    <w:rsid w:val="00FE2106"/>
    <w:rsid w:val="00FE4C27"/>
    <w:rsid w:val="00FE5451"/>
    <w:rsid w:val="00FE7D6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1E02E-2E23-44EA-9E79-A46C727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2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4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jewell@co.kitsap.wa.u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chart" Target="charts/chart4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mailto:kjewell@co.kitsap.wa.u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>
                <a:solidFill>
                  <a:schemeClr val="tx1"/>
                </a:solidFill>
              </a:rPr>
              <a:t>Housing Solutions Center Clients - Households</a:t>
            </a:r>
          </a:p>
        </c:rich>
      </c:tx>
      <c:layout>
        <c:manualLayout>
          <c:xMode val="edge"/>
          <c:yMode val="edge"/>
          <c:x val="0.20286952266559902"/>
          <c:y val="4.1025411596277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Unsheltered Homeless</c:v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'HSC Enrollments'!$U$4:$X$4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'HSC Enrollments'!$U$9:$X$9</c:f>
              <c:numCache>
                <c:formatCode>General</c:formatCode>
                <c:ptCount val="4"/>
                <c:pt idx="0">
                  <c:v>1190</c:v>
                </c:pt>
                <c:pt idx="1">
                  <c:v>1214</c:v>
                </c:pt>
                <c:pt idx="2">
                  <c:v>1463</c:v>
                </c:pt>
                <c:pt idx="3">
                  <c:v>1733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CB-4E83-A0FB-F4F03AF63E41}"/>
            </c:ext>
          </c:extLst>
        </c:ser>
        <c:ser>
          <c:idx val="1"/>
          <c:order val="1"/>
          <c:tx>
            <c:v>Imminently Losing Housing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'HSC Enrollments'!$U$4:$X$4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'HSC Enrollments'!$U$10:$X$10</c:f>
              <c:numCache>
                <c:formatCode>General</c:formatCode>
                <c:ptCount val="4"/>
                <c:pt idx="0">
                  <c:v>1729</c:v>
                </c:pt>
                <c:pt idx="1">
                  <c:v>1871</c:v>
                </c:pt>
                <c:pt idx="2">
                  <c:v>1370</c:v>
                </c:pt>
                <c:pt idx="3">
                  <c:v>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CB-4E83-A0FB-F4F03AF63E41}"/>
            </c:ext>
          </c:extLst>
        </c:ser>
        <c:ser>
          <c:idx val="2"/>
          <c:order val="2"/>
          <c:tx>
            <c:v>Unstably Housed</c:v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'HSC Enrollments'!$U$4:$X$4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'HSC Enrollments'!$U$11:$X$11</c:f>
              <c:numCache>
                <c:formatCode>General</c:formatCode>
                <c:ptCount val="4"/>
                <c:pt idx="0">
                  <c:v>1988</c:v>
                </c:pt>
                <c:pt idx="1">
                  <c:v>1525</c:v>
                </c:pt>
                <c:pt idx="2">
                  <c:v>1726</c:v>
                </c:pt>
                <c:pt idx="3">
                  <c:v>1976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CB-4E83-A0FB-F4F03AF63E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97037896"/>
        <c:axId val="597038288"/>
      </c:barChart>
      <c:catAx>
        <c:axId val="597037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038288"/>
        <c:crosses val="autoZero"/>
        <c:auto val="1"/>
        <c:lblAlgn val="ctr"/>
        <c:lblOffset val="100"/>
        <c:noMultiLvlLbl val="0"/>
      </c:catAx>
      <c:valAx>
        <c:axId val="59703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037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4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Kitsap Point in Time Count of Homeless Persons:</a:t>
            </a:r>
          </a:p>
          <a:p>
            <a:pPr>
              <a:defRPr b="1"/>
            </a:pPr>
            <a:r>
              <a:rPr lang="en-US" b="1"/>
              <a:t>All Individuals, by Year</a:t>
            </a:r>
          </a:p>
        </c:rich>
      </c:tx>
      <c:layout>
        <c:manualLayout>
          <c:xMode val="edge"/>
          <c:yMode val="edge"/>
          <c:x val="0.18250255794296899"/>
          <c:y val="4.2036064936327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4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1"/>
          <c:tx>
            <c:strRef>
              <c:f>'Point in Time Count'!$A$36</c:f>
              <c:strCache>
                <c:ptCount val="1"/>
                <c:pt idx="0">
                  <c:v>Unsheltered </c:v>
                </c:pt>
              </c:strCache>
            </c:strRef>
          </c:tx>
          <c:spPr>
            <a:solidFill>
              <a:schemeClr val="accent5">
                <a:shade val="53000"/>
              </a:schemeClr>
            </a:solidFill>
            <a:ln>
              <a:noFill/>
            </a:ln>
            <a:effectLst/>
          </c:spPr>
          <c:invertIfNegative val="0"/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Count'!$E$36:$O$36</c:f>
              <c:numCache>
                <c:formatCode>General</c:formatCode>
                <c:ptCount val="11"/>
                <c:pt idx="0">
                  <c:v>150</c:v>
                </c:pt>
                <c:pt idx="1">
                  <c:v>164</c:v>
                </c:pt>
                <c:pt idx="2">
                  <c:v>103</c:v>
                </c:pt>
                <c:pt idx="3">
                  <c:v>93</c:v>
                </c:pt>
                <c:pt idx="4">
                  <c:v>60</c:v>
                </c:pt>
                <c:pt idx="5">
                  <c:v>64</c:v>
                </c:pt>
                <c:pt idx="6">
                  <c:v>77</c:v>
                </c:pt>
                <c:pt idx="7">
                  <c:v>106</c:v>
                </c:pt>
                <c:pt idx="8">
                  <c:v>181</c:v>
                </c:pt>
                <c:pt idx="9">
                  <c:v>165</c:v>
                </c:pt>
                <c:pt idx="10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FD-437F-A5EA-AB758512AE07}"/>
            </c:ext>
          </c:extLst>
        </c:ser>
        <c:ser>
          <c:idx val="1"/>
          <c:order val="2"/>
          <c:tx>
            <c:strRef>
              <c:f>'Point in Time Count'!$A$37</c:f>
              <c:strCache>
                <c:ptCount val="1"/>
                <c:pt idx="0">
                  <c:v>Emergency Shelter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Count'!$E$37:$O$37</c:f>
              <c:numCache>
                <c:formatCode>General</c:formatCode>
                <c:ptCount val="11"/>
                <c:pt idx="0">
                  <c:v>84</c:v>
                </c:pt>
                <c:pt idx="1">
                  <c:v>73</c:v>
                </c:pt>
                <c:pt idx="2">
                  <c:v>88</c:v>
                </c:pt>
                <c:pt idx="3">
                  <c:v>92</c:v>
                </c:pt>
                <c:pt idx="4">
                  <c:v>118</c:v>
                </c:pt>
                <c:pt idx="5">
                  <c:v>104</c:v>
                </c:pt>
                <c:pt idx="6">
                  <c:v>66</c:v>
                </c:pt>
                <c:pt idx="7">
                  <c:v>84</c:v>
                </c:pt>
                <c:pt idx="8">
                  <c:v>72</c:v>
                </c:pt>
                <c:pt idx="9">
                  <c:v>171</c:v>
                </c:pt>
                <c:pt idx="10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FD-437F-A5EA-AB758512AE07}"/>
            </c:ext>
          </c:extLst>
        </c:ser>
        <c:ser>
          <c:idx val="2"/>
          <c:order val="3"/>
          <c:tx>
            <c:strRef>
              <c:f>'Point in Time Count'!$A$38</c:f>
              <c:strCache>
                <c:ptCount val="1"/>
                <c:pt idx="0">
                  <c:v>Doubled Up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Count'!$E$38:$O$38</c:f>
              <c:numCache>
                <c:formatCode>General</c:formatCode>
                <c:ptCount val="11"/>
                <c:pt idx="0">
                  <c:v>266</c:v>
                </c:pt>
                <c:pt idx="1">
                  <c:v>290</c:v>
                </c:pt>
                <c:pt idx="2">
                  <c:v>207</c:v>
                </c:pt>
                <c:pt idx="3">
                  <c:v>305</c:v>
                </c:pt>
                <c:pt idx="4">
                  <c:v>151</c:v>
                </c:pt>
                <c:pt idx="5">
                  <c:v>162</c:v>
                </c:pt>
                <c:pt idx="6">
                  <c:v>119</c:v>
                </c:pt>
                <c:pt idx="7">
                  <c:v>154</c:v>
                </c:pt>
                <c:pt idx="8">
                  <c:v>202</c:v>
                </c:pt>
                <c:pt idx="9">
                  <c:v>110</c:v>
                </c:pt>
                <c:pt idx="1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FD-437F-A5EA-AB758512AE07}"/>
            </c:ext>
          </c:extLst>
        </c:ser>
        <c:ser>
          <c:idx val="3"/>
          <c:order val="4"/>
          <c:tx>
            <c:strRef>
              <c:f>'Point in Time Count'!$A$39</c:f>
              <c:strCache>
                <c:ptCount val="1"/>
                <c:pt idx="0">
                  <c:v>Transitional Housing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Count'!$E$39:$O$39</c:f>
              <c:numCache>
                <c:formatCode>General</c:formatCode>
                <c:ptCount val="11"/>
                <c:pt idx="0">
                  <c:v>201</c:v>
                </c:pt>
                <c:pt idx="1">
                  <c:v>273</c:v>
                </c:pt>
                <c:pt idx="2">
                  <c:v>192</c:v>
                </c:pt>
                <c:pt idx="3">
                  <c:v>143</c:v>
                </c:pt>
                <c:pt idx="4">
                  <c:v>147</c:v>
                </c:pt>
                <c:pt idx="5">
                  <c:v>72</c:v>
                </c:pt>
                <c:pt idx="6">
                  <c:v>155</c:v>
                </c:pt>
                <c:pt idx="7">
                  <c:v>152</c:v>
                </c:pt>
                <c:pt idx="8">
                  <c:v>192</c:v>
                </c:pt>
                <c:pt idx="9">
                  <c:v>180</c:v>
                </c:pt>
                <c:pt idx="10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FD-437F-A5EA-AB758512A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5595360"/>
        <c:axId val="315595752"/>
      </c:barChart>
      <c:lineChart>
        <c:grouping val="standard"/>
        <c:varyColors val="0"/>
        <c:ser>
          <c:idx val="4"/>
          <c:order val="0"/>
          <c:tx>
            <c:strRef>
              <c:f>'Point in Time Count'!$A$40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cat>
            <c:strRef>
              <c:f>'Point in Time Count'!$E$35:$O$35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'Point in Time Count'!$E$40:$O$40</c:f>
              <c:numCache>
                <c:formatCode>General</c:formatCode>
                <c:ptCount val="11"/>
                <c:pt idx="0">
                  <c:v>701</c:v>
                </c:pt>
                <c:pt idx="1">
                  <c:v>800</c:v>
                </c:pt>
                <c:pt idx="2">
                  <c:v>590</c:v>
                </c:pt>
                <c:pt idx="3">
                  <c:v>633</c:v>
                </c:pt>
                <c:pt idx="4">
                  <c:v>476</c:v>
                </c:pt>
                <c:pt idx="5">
                  <c:v>402</c:v>
                </c:pt>
                <c:pt idx="6">
                  <c:v>417</c:v>
                </c:pt>
                <c:pt idx="7">
                  <c:v>496</c:v>
                </c:pt>
                <c:pt idx="8">
                  <c:v>647</c:v>
                </c:pt>
                <c:pt idx="9">
                  <c:v>626</c:v>
                </c:pt>
                <c:pt idx="10">
                  <c:v>570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FFD-437F-A5EA-AB758512AE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595360"/>
        <c:axId val="315595752"/>
      </c:lineChart>
      <c:catAx>
        <c:axId val="31559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595752"/>
        <c:crosses val="autoZero"/>
        <c:auto val="1"/>
        <c:lblAlgn val="ctr"/>
        <c:lblOffset val="100"/>
        <c:noMultiLvlLbl val="0"/>
      </c:catAx>
      <c:valAx>
        <c:axId val="315595752"/>
        <c:scaling>
          <c:orientation val="minMax"/>
          <c:max val="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595360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Kitsap Rent/</a:t>
            </a:r>
            <a:r>
              <a:rPr lang="en-US" sz="1000" b="1" baseline="0">
                <a:solidFill>
                  <a:sysClr val="windowText" lastClr="000000"/>
                </a:solidFill>
              </a:rPr>
              <a:t>Unit and Vacancy Rates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671524606340311E-2"/>
          <c:y val="0.16737388248337193"/>
          <c:w val="0.77688402740403495"/>
          <c:h val="0.450749452939780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'Vacancy &amp; Rental Rates'!$B$7</c:f>
              <c:strCache>
                <c:ptCount val="1"/>
                <c:pt idx="0">
                  <c:v>Avg Rent/Unit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cat>
            <c:strRef>
              <c:f>'Vacancy &amp; Rental Rates'!$C$6:$T$6</c:f>
              <c:strCache>
                <c:ptCount val="18"/>
                <c:pt idx="0">
                  <c:v>1Q 2013</c:v>
                </c:pt>
                <c:pt idx="1">
                  <c:v>2Q 2013</c:v>
                </c:pt>
                <c:pt idx="2">
                  <c:v>3Q 2013</c:v>
                </c:pt>
                <c:pt idx="3">
                  <c:v>4Q 2013</c:v>
                </c:pt>
                <c:pt idx="4">
                  <c:v>1Q 2014</c:v>
                </c:pt>
                <c:pt idx="5">
                  <c:v>2Q 2014</c:v>
                </c:pt>
                <c:pt idx="6">
                  <c:v>3Q 2014</c:v>
                </c:pt>
                <c:pt idx="7">
                  <c:v>4Q 2014</c:v>
                </c:pt>
                <c:pt idx="8">
                  <c:v>1Q 2015</c:v>
                </c:pt>
                <c:pt idx="9">
                  <c:v>2Q 2015</c:v>
                </c:pt>
                <c:pt idx="10">
                  <c:v>3Q 2015</c:v>
                </c:pt>
                <c:pt idx="11">
                  <c:v>4Q 2015</c:v>
                </c:pt>
                <c:pt idx="12">
                  <c:v>1Q 2016</c:v>
                </c:pt>
                <c:pt idx="13">
                  <c:v>2Q 2016</c:v>
                </c:pt>
                <c:pt idx="14">
                  <c:v>3Q 2016</c:v>
                </c:pt>
                <c:pt idx="15">
                  <c:v>4Q 2016</c:v>
                </c:pt>
                <c:pt idx="16">
                  <c:v>1Q 2017</c:v>
                </c:pt>
                <c:pt idx="17">
                  <c:v>2Q 2017</c:v>
                </c:pt>
              </c:strCache>
            </c:strRef>
          </c:cat>
          <c:val>
            <c:numRef>
              <c:f>'Vacancy &amp; Rental Rates'!$C$7:$T$7</c:f>
              <c:numCache>
                <c:formatCode>General</c:formatCode>
                <c:ptCount val="18"/>
                <c:pt idx="4" formatCode="_(&quot;$&quot;* #,##0_);_(&quot;$&quot;* \(#,##0\);_(&quot;$&quot;* &quot;-&quot;??_);_(@_)">
                  <c:v>899</c:v>
                </c:pt>
                <c:pt idx="5" formatCode="_(&quot;$&quot;* #,##0_);_(&quot;$&quot;* \(#,##0\);_(&quot;$&quot;* &quot;-&quot;??_);_(@_)">
                  <c:v>918</c:v>
                </c:pt>
                <c:pt idx="6" formatCode="_(&quot;$&quot;* #,##0_);_(&quot;$&quot;* \(#,##0\);_(&quot;$&quot;* &quot;-&quot;??_);_(@_)">
                  <c:v>924</c:v>
                </c:pt>
                <c:pt idx="7" formatCode="_(&quot;$&quot;* #,##0_);_(&quot;$&quot;* \(#,##0\);_(&quot;$&quot;* &quot;-&quot;??_);_(@_)">
                  <c:v>928</c:v>
                </c:pt>
                <c:pt idx="8" formatCode="_(&quot;$&quot;* #,##0_);_(&quot;$&quot;* \(#,##0\);_(&quot;$&quot;* &quot;-&quot;??_);_(@_)">
                  <c:v>961</c:v>
                </c:pt>
                <c:pt idx="9" formatCode="_(&quot;$&quot;* #,##0_);_(&quot;$&quot;* \(#,##0\);_(&quot;$&quot;* &quot;-&quot;??_);_(@_)">
                  <c:v>1009</c:v>
                </c:pt>
                <c:pt idx="10" formatCode="_(&quot;$&quot;* #,##0_);_(&quot;$&quot;* \(#,##0\);_(&quot;$&quot;* &quot;-&quot;??_);_(@_)">
                  <c:v>1058</c:v>
                </c:pt>
                <c:pt idx="11" formatCode="_(&quot;$&quot;* #,##0_);_(&quot;$&quot;* \(#,##0\);_(&quot;$&quot;* &quot;-&quot;??_);_(@_)">
                  <c:v>1071</c:v>
                </c:pt>
                <c:pt idx="12" formatCode="_(&quot;$&quot;* #,##0_);_(&quot;$&quot;* \(#,##0\);_(&quot;$&quot;* &quot;-&quot;??_);_(@_)">
                  <c:v>1077</c:v>
                </c:pt>
                <c:pt idx="13" formatCode="_(&quot;$&quot;* #,##0_);_(&quot;$&quot;* \(#,##0\);_(&quot;$&quot;* &quot;-&quot;??_);_(@_)">
                  <c:v>1134</c:v>
                </c:pt>
                <c:pt idx="14" formatCode="_(&quot;$&quot;* #,##0_);_(&quot;$&quot;* \(#,##0\);_(&quot;$&quot;* &quot;-&quot;??_);_(@_)">
                  <c:v>1186</c:v>
                </c:pt>
                <c:pt idx="15" formatCode="_(&quot;$&quot;* #,##0_);_(&quot;$&quot;* \(#,##0\);_(&quot;$&quot;* &quot;-&quot;??_);_(@_)">
                  <c:v>1197</c:v>
                </c:pt>
                <c:pt idx="16" formatCode="_(&quot;$&quot;* #,##0_);_(&quot;$&quot;* \(#,##0\);_(&quot;$&quot;* &quot;-&quot;??_);_(@_)">
                  <c:v>1195</c:v>
                </c:pt>
                <c:pt idx="17" formatCode="_(&quot;$&quot;* #,##0_);_(&quot;$&quot;* \(#,##0\);_(&quot;$&quot;* &quot;-&quot;??_);_(@_)">
                  <c:v>1231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E5-47D5-8046-026DC3038E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676248"/>
        <c:axId val="679676640"/>
      </c:barChart>
      <c:lineChart>
        <c:grouping val="standard"/>
        <c:varyColors val="0"/>
        <c:ser>
          <c:idx val="1"/>
          <c:order val="1"/>
          <c:tx>
            <c:strRef>
              <c:f>'Vacancy &amp; Rental Rates'!$B$8</c:f>
              <c:strCache>
                <c:ptCount val="1"/>
                <c:pt idx="0">
                  <c:v>Vacancy Rate</c:v>
                </c:pt>
              </c:strCache>
            </c:strRef>
          </c:tx>
          <c:spPr>
            <a:ln w="28575" cap="rnd">
              <a:solidFill>
                <a:schemeClr val="accent5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'Vacancy &amp; Rental Rates'!$C$6:$T$6</c:f>
              <c:strCache>
                <c:ptCount val="18"/>
                <c:pt idx="0">
                  <c:v>1Q 2013</c:v>
                </c:pt>
                <c:pt idx="1">
                  <c:v>2Q 2013</c:v>
                </c:pt>
                <c:pt idx="2">
                  <c:v>3Q 2013</c:v>
                </c:pt>
                <c:pt idx="3">
                  <c:v>4Q 2013</c:v>
                </c:pt>
                <c:pt idx="4">
                  <c:v>1Q 2014</c:v>
                </c:pt>
                <c:pt idx="5">
                  <c:v>2Q 2014</c:v>
                </c:pt>
                <c:pt idx="6">
                  <c:v>3Q 2014</c:v>
                </c:pt>
                <c:pt idx="7">
                  <c:v>4Q 2014</c:v>
                </c:pt>
                <c:pt idx="8">
                  <c:v>1Q 2015</c:v>
                </c:pt>
                <c:pt idx="9">
                  <c:v>2Q 2015</c:v>
                </c:pt>
                <c:pt idx="10">
                  <c:v>3Q 2015</c:v>
                </c:pt>
                <c:pt idx="11">
                  <c:v>4Q 2015</c:v>
                </c:pt>
                <c:pt idx="12">
                  <c:v>1Q 2016</c:v>
                </c:pt>
                <c:pt idx="13">
                  <c:v>2Q 2016</c:v>
                </c:pt>
                <c:pt idx="14">
                  <c:v>3Q 2016</c:v>
                </c:pt>
                <c:pt idx="15">
                  <c:v>4Q 2016</c:v>
                </c:pt>
                <c:pt idx="16">
                  <c:v>1Q 2017</c:v>
                </c:pt>
                <c:pt idx="17">
                  <c:v>2Q 2017</c:v>
                </c:pt>
              </c:strCache>
            </c:strRef>
          </c:cat>
          <c:val>
            <c:numRef>
              <c:f>'Vacancy &amp; Rental Rates'!$C$8:$T$8</c:f>
              <c:numCache>
                <c:formatCode>0.00%</c:formatCode>
                <c:ptCount val="18"/>
                <c:pt idx="0">
                  <c:v>0.1012</c:v>
                </c:pt>
                <c:pt idx="1">
                  <c:v>9.7299999999999998E-2</c:v>
                </c:pt>
                <c:pt idx="2">
                  <c:v>6.4699999999999994E-2</c:v>
                </c:pt>
                <c:pt idx="3">
                  <c:v>5.0099999999999999E-2</c:v>
                </c:pt>
                <c:pt idx="4">
                  <c:v>4.5400000000000003E-2</c:v>
                </c:pt>
                <c:pt idx="5">
                  <c:v>4.0300000000000002E-2</c:v>
                </c:pt>
                <c:pt idx="6">
                  <c:v>4.48E-2</c:v>
                </c:pt>
                <c:pt idx="7">
                  <c:v>4.0099999999999997E-2</c:v>
                </c:pt>
                <c:pt idx="8">
                  <c:v>3.5499999999999997E-2</c:v>
                </c:pt>
                <c:pt idx="9">
                  <c:v>3.0099999999999998E-2</c:v>
                </c:pt>
                <c:pt idx="10">
                  <c:v>3.2300000000000002E-2</c:v>
                </c:pt>
                <c:pt idx="11">
                  <c:v>3.44E-2</c:v>
                </c:pt>
                <c:pt idx="12">
                  <c:v>4.2199999999999994E-2</c:v>
                </c:pt>
                <c:pt idx="13">
                  <c:v>3.8800000000000001E-2</c:v>
                </c:pt>
                <c:pt idx="14">
                  <c:v>4.36E-2</c:v>
                </c:pt>
                <c:pt idx="15">
                  <c:v>4.5999999999999999E-2</c:v>
                </c:pt>
                <c:pt idx="16">
                  <c:v>5.5500000000000001E-2</c:v>
                </c:pt>
                <c:pt idx="17">
                  <c:v>4.5499999999999999E-2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E5-47D5-8046-026DC3038E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1154584"/>
        <c:axId val="551154192"/>
      </c:lineChart>
      <c:catAx>
        <c:axId val="679676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676640"/>
        <c:crosses val="autoZero"/>
        <c:auto val="1"/>
        <c:lblAlgn val="ctr"/>
        <c:lblOffset val="100"/>
        <c:noMultiLvlLbl val="0"/>
      </c:catAx>
      <c:valAx>
        <c:axId val="67967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676248"/>
        <c:crosses val="autoZero"/>
        <c:crossBetween val="between"/>
      </c:valAx>
      <c:valAx>
        <c:axId val="551154192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1154584"/>
        <c:crosses val="max"/>
        <c:crossBetween val="between"/>
      </c:valAx>
      <c:catAx>
        <c:axId val="5511545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511541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Kitsap Point in Time Count of Unsheltered Persons</a:t>
            </a:r>
          </a:p>
        </c:rich>
      </c:tx>
      <c:layout>
        <c:manualLayout>
          <c:xMode val="edge"/>
          <c:yMode val="edge"/>
          <c:x val="0.13791006828844382"/>
          <c:y val="7.83475783475783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'[Chart in Microsoft Word]Point in Time Count'!$C$13</c:f>
              <c:strCache>
                <c:ptCount val="1"/>
                <c:pt idx="0">
                  <c:v>Unsheltered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'[Chart in Microsoft Word]Point in Time Count'!$E$12:$O$12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2017(S)</c:v>
                </c:pt>
              </c:strCache>
            </c:strRef>
          </c:cat>
          <c:val>
            <c:numRef>
              <c:f>'[Chart in Microsoft Word]Point in Time Count'!$E$13:$O$13</c:f>
              <c:numCache>
                <c:formatCode>General</c:formatCode>
                <c:ptCount val="11"/>
                <c:pt idx="0">
                  <c:v>150</c:v>
                </c:pt>
                <c:pt idx="1">
                  <c:v>164</c:v>
                </c:pt>
                <c:pt idx="2">
                  <c:v>103</c:v>
                </c:pt>
                <c:pt idx="3">
                  <c:v>93</c:v>
                </c:pt>
                <c:pt idx="4">
                  <c:v>60</c:v>
                </c:pt>
                <c:pt idx="5">
                  <c:v>64</c:v>
                </c:pt>
                <c:pt idx="6">
                  <c:v>77</c:v>
                </c:pt>
                <c:pt idx="7">
                  <c:v>106</c:v>
                </c:pt>
                <c:pt idx="8">
                  <c:v>181</c:v>
                </c:pt>
                <c:pt idx="9">
                  <c:v>165</c:v>
                </c:pt>
                <c:pt idx="10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83-4F63-8DFB-5311B563EB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03804504"/>
        <c:axId val="305566232"/>
      </c:barChart>
      <c:catAx>
        <c:axId val="403804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566232"/>
        <c:crosses val="autoZero"/>
        <c:auto val="1"/>
        <c:lblAlgn val="ctr"/>
        <c:lblOffset val="100"/>
        <c:noMultiLvlLbl val="0"/>
      </c:catAx>
      <c:valAx>
        <c:axId val="305566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804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 b="1">
                <a:solidFill>
                  <a:sysClr val="windowText" lastClr="000000"/>
                </a:solidFill>
              </a:rPr>
              <a:t>Homeless Crisis Response</a:t>
            </a:r>
            <a:r>
              <a:rPr lang="en-US" sz="900" b="1" baseline="0">
                <a:solidFill>
                  <a:sysClr val="windowText" lastClr="000000"/>
                </a:solidFill>
              </a:rPr>
              <a:t> System:                              Households Enrolled/Un-served</a:t>
            </a:r>
            <a:endParaRPr lang="en-US" sz="9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5197355996222853"/>
          <c:y val="7.5709779179810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742826764218212"/>
          <c:y val="0.23694444444444446"/>
          <c:w val="0.86619883562713318"/>
          <c:h val="0.489596860329367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'Served Unserved'!$A$5:$E$5</c:f>
              <c:strCache>
                <c:ptCount val="5"/>
                <c:pt idx="0">
                  <c:v>Households referred to housing programs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'Served Unserved'!$F$4:$H$4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'Served Unserved'!$F$5:$H$5</c:f>
              <c:numCache>
                <c:formatCode>General</c:formatCode>
                <c:ptCount val="3"/>
                <c:pt idx="0">
                  <c:v>2019</c:v>
                </c:pt>
                <c:pt idx="1">
                  <c:v>2083</c:v>
                </c:pt>
                <c:pt idx="2">
                  <c:v>2706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6C-4157-8DB7-14AC048E15D5}"/>
            </c:ext>
          </c:extLst>
        </c:ser>
        <c:ser>
          <c:idx val="1"/>
          <c:order val="1"/>
          <c:tx>
            <c:strRef>
              <c:f>'Served Unserved'!$A$6:$E$6</c:f>
              <c:strCache>
                <c:ptCount val="5"/>
                <c:pt idx="0">
                  <c:v>Households unable to be served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'Served Unserved'!$F$4:$H$4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'Served Unserved'!$F$6:$H$6</c:f>
              <c:numCache>
                <c:formatCode>General</c:formatCode>
                <c:ptCount val="3"/>
                <c:pt idx="0">
                  <c:v>824</c:v>
                </c:pt>
                <c:pt idx="1">
                  <c:v>1114</c:v>
                </c:pt>
                <c:pt idx="2">
                  <c:v>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6C-4157-8DB7-14AC048E15D5}"/>
            </c:ext>
          </c:extLst>
        </c:ser>
        <c:ser>
          <c:idx val="2"/>
          <c:order val="2"/>
          <c:tx>
            <c:strRef>
              <c:f>'Served Unserved'!$A$7:$E$7</c:f>
              <c:strCache>
                <c:ptCount val="5"/>
                <c:pt idx="0">
                  <c:v>Households enrolled on waitlist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'Served Unserved'!$F$4:$H$4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'Served Unserved'!$F$7:$H$7</c:f>
              <c:numCache>
                <c:formatCode>General</c:formatCode>
                <c:ptCount val="3"/>
                <c:pt idx="0">
                  <c:v>115</c:v>
                </c:pt>
                <c:pt idx="1">
                  <c:v>322</c:v>
                </c:pt>
                <c:pt idx="2">
                  <c:v>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6C-4157-8DB7-14AC048E1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902624"/>
        <c:axId val="635835720"/>
      </c:barChart>
      <c:catAx>
        <c:axId val="41290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835720"/>
        <c:crosses val="autoZero"/>
        <c:auto val="1"/>
        <c:lblAlgn val="ctr"/>
        <c:lblOffset val="100"/>
        <c:noMultiLvlLbl val="0"/>
      </c:catAx>
      <c:valAx>
        <c:axId val="635835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9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474775638880835"/>
          <c:y val="0.84495763289104431"/>
          <c:w val="0.78756336761021017"/>
          <c:h val="0.155043427142585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Kitsap County Out of</a:t>
            </a:r>
            <a:r>
              <a:rPr lang="en-US" sz="1000" b="1" baseline="0">
                <a:solidFill>
                  <a:sysClr val="windowText" lastClr="000000"/>
                </a:solidFill>
              </a:rPr>
              <a:t> Reach 2017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3676844561096533"/>
          <c:y val="7.75193798449612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'OOR Housing Wage'!$H$6:$H$13</c:f>
              <c:strCache>
                <c:ptCount val="8"/>
                <c:pt idx="0">
                  <c:v>Housing Wage for Four Bedroom</c:v>
                </c:pt>
                <c:pt idx="1">
                  <c:v>Housing Wage for Three Bedroom</c:v>
                </c:pt>
                <c:pt idx="2">
                  <c:v>Housing Wage for Two Bedroom</c:v>
                </c:pt>
                <c:pt idx="3">
                  <c:v>Housing Wage for One Bedroom</c:v>
                </c:pt>
                <c:pt idx="4">
                  <c:v>Housing Wage for Zero Bedroom</c:v>
                </c:pt>
                <c:pt idx="6">
                  <c:v>Mean Renter Wage</c:v>
                </c:pt>
                <c:pt idx="7">
                  <c:v>Minium Wage</c:v>
                </c:pt>
              </c:strCache>
            </c:strRef>
          </c:cat>
          <c:val>
            <c:numRef>
              <c:f>'OOR Housing Wage'!$I$6:$I$13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0-E538-4537-A0F1-3D4EAA93644B}"/>
            </c:ext>
          </c:extLst>
        </c:ser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'OOR Housing Wage'!$H$6:$H$13</c:f>
              <c:strCache>
                <c:ptCount val="8"/>
                <c:pt idx="0">
                  <c:v>Housing Wage for Four Bedroom</c:v>
                </c:pt>
                <c:pt idx="1">
                  <c:v>Housing Wage for Three Bedroom</c:v>
                </c:pt>
                <c:pt idx="2">
                  <c:v>Housing Wage for Two Bedroom</c:v>
                </c:pt>
                <c:pt idx="3">
                  <c:v>Housing Wage for One Bedroom</c:v>
                </c:pt>
                <c:pt idx="4">
                  <c:v>Housing Wage for Zero Bedroom</c:v>
                </c:pt>
                <c:pt idx="6">
                  <c:v>Mean Renter Wage</c:v>
                </c:pt>
                <c:pt idx="7">
                  <c:v>Minium Wage</c:v>
                </c:pt>
              </c:strCache>
            </c:strRef>
          </c:cat>
          <c:val>
            <c:numRef>
              <c:f>'OOR Housing Wage'!$J$6:$J$13</c:f>
              <c:numCache>
                <c:formatCode>"$"#,##0.00</c:formatCode>
                <c:ptCount val="8"/>
                <c:pt idx="0">
                  <c:v>33.42</c:v>
                </c:pt>
                <c:pt idx="1">
                  <c:v>28.54</c:v>
                </c:pt>
                <c:pt idx="2">
                  <c:v>19.98</c:v>
                </c:pt>
                <c:pt idx="3">
                  <c:v>15.44</c:v>
                </c:pt>
                <c:pt idx="4">
                  <c:v>12.67</c:v>
                </c:pt>
                <c:pt idx="6">
                  <c:v>11.94</c:v>
                </c:pt>
                <c:pt idx="7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38-4537-A0F1-3D4EAA9364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360568"/>
        <c:axId val="551159856"/>
      </c:barChart>
      <c:catAx>
        <c:axId val="409360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1159856"/>
        <c:crosses val="autoZero"/>
        <c:auto val="1"/>
        <c:lblAlgn val="ctr"/>
        <c:lblOffset val="100"/>
        <c:noMultiLvlLbl val="0"/>
      </c:catAx>
      <c:valAx>
        <c:axId val="551159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9360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42BD34BCF34995D85902EFFC9465" ma:contentTypeVersion="2" ma:contentTypeDescription="Create a new document." ma:contentTypeScope="" ma:versionID="5ab0fbaee27c19fef3e1145168010edb">
  <xsd:schema xmlns:xsd="http://www.w3.org/2001/XMLSchema" xmlns:xs="http://www.w3.org/2001/XMLSchema" xmlns:p="http://schemas.microsoft.com/office/2006/metadata/properties" xmlns:ns1="http://schemas.microsoft.com/sharepoint/v3" xmlns:ns2="c2332377-cff8-459a-a28f-ba5225a80bc3" targetNamespace="http://schemas.microsoft.com/office/2006/metadata/properties" ma:root="true" ma:fieldsID="95fb8d492e64d7cec574ef54b4b9f598" ns1:_="" ns2:_="">
    <xsd:import namespace="http://schemas.microsoft.com/sharepoint/v3"/>
    <xsd:import namespace="c2332377-cff8-459a-a28f-ba5225a80b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cently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377-cff8-459a-a28f-ba5225a80bc3" elementFormDefault="qualified">
    <xsd:import namespace="http://schemas.microsoft.com/office/2006/documentManagement/types"/>
    <xsd:import namespace="http://schemas.microsoft.com/office/infopath/2007/PartnerControls"/>
    <xsd:element name="Recently_x0020_Added" ma:index="10" nillable="true" ma:displayName="Recently Added" ma:format="DateOnly" ma:internalName="Recently_x0020_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cently_x0020_Added xmlns="c2332377-cff8-459a-a28f-ba5225a80bc3" xsi:nil="true"/>
  </documentManagement>
</p:properties>
</file>

<file path=customXml/itemProps1.xml><?xml version="1.0" encoding="utf-8"?>
<ds:datastoreItem xmlns:ds="http://schemas.openxmlformats.org/officeDocument/2006/customXml" ds:itemID="{C37A3047-E6BA-4FE2-A6EB-37C5D0EA534B}"/>
</file>

<file path=customXml/itemProps2.xml><?xml version="1.0" encoding="utf-8"?>
<ds:datastoreItem xmlns:ds="http://schemas.openxmlformats.org/officeDocument/2006/customXml" ds:itemID="{E74FD6A2-B671-490B-88F8-49B11DFF2447}"/>
</file>

<file path=customXml/itemProps3.xml><?xml version="1.0" encoding="utf-8"?>
<ds:datastoreItem xmlns:ds="http://schemas.openxmlformats.org/officeDocument/2006/customXml" ds:itemID="{A3730DAC-2A5B-4441-89DB-11C154EDE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Jewell</dc:creator>
  <cp:keywords/>
  <dc:description/>
  <cp:lastModifiedBy>Hannah Shockley</cp:lastModifiedBy>
  <cp:revision>2</cp:revision>
  <cp:lastPrinted>2017-09-25T16:04:00Z</cp:lastPrinted>
  <dcterms:created xsi:type="dcterms:W3CDTF">2017-11-09T20:14:00Z</dcterms:created>
  <dcterms:modified xsi:type="dcterms:W3CDTF">2017-11-09T20:14:00Z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0x01010029EB42BD34BCF34995D85902EFFC9465</vt:lpwstr>
  </property>
</Properties>
</file>